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9B6" w:rsidRDefault="005639B6" w:rsidP="005639B6">
      <w:pPr>
        <w:widowControl w:val="0"/>
        <w:ind w:firstLine="709"/>
        <w:jc w:val="both"/>
      </w:pPr>
      <w:bookmarkStart w:id="0" w:name="_GoBack"/>
      <w:bookmarkEnd w:id="0"/>
      <w:r>
        <w:t>11. Veiklos vykdytojas, planuojantis išleisti nuotekas į paviršinį vandens telkinį, kai nuotekų kiekis išleidžiant į upę ar kanalą viršija 100 m</w:t>
      </w:r>
      <w:r>
        <w:rPr>
          <w:vertAlign w:val="superscript"/>
        </w:rPr>
        <w:t>3</w:t>
      </w:r>
      <w:r>
        <w:t>/d (vidutinis paros kiekis) ir/arba nuotekų šaltinio dydis viršija 1000 GE, o išleidžiant į ežerą, Kuršių marias, tvenkinį ar dirbtinį nepratekamą vandens telkinį nuotekų kiekis viršija 10 m</w:t>
      </w:r>
      <w:r>
        <w:rPr>
          <w:vertAlign w:val="superscript"/>
        </w:rPr>
        <w:t>3</w:t>
      </w:r>
      <w:r>
        <w:t xml:space="preserve">/d (vidutinis paros kiekis) ir/arba nuotekų šaltinio dydis viršija 100 GE, privalo įvertinti planuojamų išleisti nuotekų poveikį priimtuvui ir nustatyti priimtiną apkrovą. Veiklos vykdytojams, gavusiems/turėjusiems leidimą nuotekų išleidimui </w:t>
      </w:r>
      <w:r>
        <w:rPr>
          <w:color w:val="000000"/>
        </w:rPr>
        <w:t>arba taršos šaltinio projektavimo sąlygas</w:t>
      </w:r>
      <w:r>
        <w:t xml:space="preserve"> iki šio Reglamento įsigaliojimo ir nekeičiantiems ar neplanuojantiems keisti nuotekų išleidimo parametrų, išleidžiamų nuotekų poveikio priimtuvui vertinimas ir priimtuvui priimtinos apkrovos nustatymas nėra privalomas, iki konkrečiam vandens telkiniui (priimtuvui) bus nustatyti </w:t>
      </w:r>
      <w:proofErr w:type="spellStart"/>
      <w:r>
        <w:t>vandensaugos</w:t>
      </w:r>
      <w:proofErr w:type="spellEnd"/>
      <w:r>
        <w:t xml:space="preserve"> tikslai bei poreikis mažinti taršą.</w:t>
      </w:r>
    </w:p>
    <w:p w:rsidR="005639B6" w:rsidRDefault="005639B6" w:rsidP="005639B6">
      <w:pPr>
        <w:widowControl w:val="0"/>
        <w:ind w:firstLine="709"/>
        <w:jc w:val="both"/>
      </w:pPr>
      <w:r>
        <w:t>Poveikis paviršiniam vandens telkiniui vertinamas pagal BDS</w:t>
      </w:r>
      <w:r>
        <w:rPr>
          <w:vertAlign w:val="subscript"/>
        </w:rPr>
        <w:t>7</w:t>
      </w:r>
      <w:r>
        <w:t>, bendrą N ir bendrą P. Apskaičiuojant leistinus nuotekų išleidimo parametrus, kuriems esant nebūtų viršijamas leistinas poveikis paviršiniam vandens telkiniui, turi būti vadovaujamasi šiomis nuostatomis:</w:t>
      </w:r>
    </w:p>
    <w:p w:rsidR="005639B6" w:rsidRDefault="005639B6" w:rsidP="005639B6">
      <w:pPr>
        <w:widowControl w:val="0"/>
        <w:ind w:firstLine="709"/>
        <w:jc w:val="both"/>
      </w:pPr>
      <w:r>
        <w:t>11.1. kai nuotekos išleidžiamos į melioracijos griovius (melioracijos sistemas), išskyrus sumelioruotus upelius, leistina teršalo koncentracija (LK) ir leistina tarša (LT) nustatoma vadovaujantis prielaida, kad nuotekos išleidžiamos į tą vandens telkinį (įvardintą vandens telkinių klasifikatoriuje) ir toje vietoje, kur išteka melioracijos sistema surenkamas vanduo;</w:t>
      </w:r>
    </w:p>
    <w:p w:rsidR="005639B6" w:rsidRDefault="005639B6" w:rsidP="005639B6">
      <w:pPr>
        <w:widowControl w:val="0"/>
        <w:ind w:firstLine="709"/>
        <w:jc w:val="both"/>
      </w:pPr>
      <w:r>
        <w:t>11.2. kai nuotekos išleidžiamos (planuojama išleisti) į tekančio vandens telkinį (upę, kanalą), BDS koncentracija nuotekų vidutiniame paros mėginyje arba momentiniame nuotekų mėginyje, kuriai esant nebus viršytas leistinas poveikis priimtuvui, apskaičiuojama pagal formulę:</w:t>
      </w:r>
    </w:p>
    <w:p w:rsidR="005639B6" w:rsidRDefault="005639B6" w:rsidP="005639B6">
      <w:pPr>
        <w:ind w:firstLine="709"/>
        <w:jc w:val="both"/>
      </w:pPr>
    </w:p>
    <w:p w:rsidR="005639B6" w:rsidRDefault="005639B6" w:rsidP="005639B6">
      <w:pPr>
        <w:jc w:val="center"/>
      </w:pPr>
      <w:r>
        <w:rPr>
          <w:noProof/>
          <w:lang w:eastAsia="lt-LT"/>
        </w:rPr>
        <w:drawing>
          <wp:inline distT="0" distB="0" distL="0" distR="0">
            <wp:extent cx="3394710" cy="4279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94710" cy="427990"/>
                    </a:xfrm>
                    <a:prstGeom prst="rect">
                      <a:avLst/>
                    </a:prstGeom>
                    <a:noFill/>
                    <a:ln>
                      <a:noFill/>
                    </a:ln>
                  </pic:spPr>
                </pic:pic>
              </a:graphicData>
            </a:graphic>
          </wp:inline>
        </w:drawing>
      </w:r>
    </w:p>
    <w:p w:rsidR="005639B6" w:rsidRDefault="005639B6" w:rsidP="005639B6">
      <w:pPr>
        <w:ind w:firstLine="709"/>
        <w:jc w:val="both"/>
      </w:pPr>
    </w:p>
    <w:p w:rsidR="005639B6" w:rsidRDefault="005639B6" w:rsidP="005639B6">
      <w:pPr>
        <w:widowControl w:val="0"/>
        <w:ind w:firstLine="709"/>
        <w:jc w:val="both"/>
      </w:pPr>
      <w:r>
        <w:t>Šioje formulėje:</w:t>
      </w:r>
    </w:p>
    <w:p w:rsidR="005639B6" w:rsidRDefault="005639B6" w:rsidP="005639B6">
      <w:pPr>
        <w:widowControl w:val="0"/>
        <w:ind w:firstLine="709"/>
        <w:jc w:val="both"/>
      </w:pPr>
      <w:r>
        <w:rPr>
          <w:b/>
          <w:bCs/>
        </w:rPr>
        <w:t xml:space="preserve">C </w:t>
      </w:r>
      <w:r>
        <w:rPr>
          <w:b/>
          <w:bCs/>
          <w:vertAlign w:val="subscript"/>
        </w:rPr>
        <w:t>nuotekų</w:t>
      </w:r>
      <w:r>
        <w:t xml:space="preserve"> – didžiausia BDS</w:t>
      </w:r>
      <w:r w:rsidRPr="009E4E62">
        <w:rPr>
          <w:vertAlign w:val="subscript"/>
        </w:rPr>
        <w:t>7</w:t>
      </w:r>
      <w:r>
        <w:t xml:space="preserve"> koncentracija vidutiniame paros arba momentiniame nuotekų mėginyje,</w:t>
      </w:r>
      <w:r w:rsidR="00817568">
        <w:t xml:space="preserve"> </w:t>
      </w:r>
      <w:r>
        <w:t>kuriai esant dar nebus viršijamas leistinas poveikis priimtuvui, mg/l;</w:t>
      </w:r>
    </w:p>
    <w:p w:rsidR="005639B6" w:rsidRDefault="005639B6" w:rsidP="005639B6">
      <w:pPr>
        <w:widowControl w:val="0"/>
        <w:ind w:firstLine="709"/>
        <w:jc w:val="both"/>
      </w:pPr>
      <w:r>
        <w:rPr>
          <w:b/>
          <w:bCs/>
        </w:rPr>
        <w:t xml:space="preserve">C </w:t>
      </w:r>
      <w:r>
        <w:rPr>
          <w:b/>
          <w:bCs/>
          <w:vertAlign w:val="subscript"/>
        </w:rPr>
        <w:t xml:space="preserve">upės </w:t>
      </w:r>
      <w:r>
        <w:rPr>
          <w:b/>
          <w:bCs/>
          <w:smallCaps/>
          <w:vertAlign w:val="subscript"/>
        </w:rPr>
        <w:t>(</w:t>
      </w:r>
      <w:proofErr w:type="spellStart"/>
      <w:r>
        <w:rPr>
          <w:b/>
          <w:bCs/>
          <w:smallCaps/>
          <w:vertAlign w:val="subscript"/>
        </w:rPr>
        <w:t>dlk</w:t>
      </w:r>
      <w:proofErr w:type="spellEnd"/>
      <w:r>
        <w:rPr>
          <w:b/>
          <w:bCs/>
          <w:smallCaps/>
          <w:vertAlign w:val="subscript"/>
        </w:rPr>
        <w:t>)</w:t>
      </w:r>
      <w:r>
        <w:rPr>
          <w:smallCaps/>
        </w:rPr>
        <w:t xml:space="preserve"> </w:t>
      </w:r>
      <w:r>
        <w:t>– DLK pagal BDS</w:t>
      </w:r>
      <w:r w:rsidRPr="009E4E62">
        <w:rPr>
          <w:vertAlign w:val="subscript"/>
        </w:rPr>
        <w:t>7</w:t>
      </w:r>
      <w:r>
        <w:t xml:space="preserve"> priimtuve (reikalavimai gerai priimtuvo būklei), mg/l;</w:t>
      </w:r>
    </w:p>
    <w:p w:rsidR="005639B6" w:rsidRDefault="005639B6" w:rsidP="005639B6">
      <w:pPr>
        <w:widowControl w:val="0"/>
        <w:ind w:firstLine="709"/>
        <w:jc w:val="both"/>
      </w:pPr>
      <w:r>
        <w:rPr>
          <w:b/>
          <w:bCs/>
        </w:rPr>
        <w:t xml:space="preserve">Q </w:t>
      </w:r>
      <w:r>
        <w:rPr>
          <w:b/>
          <w:bCs/>
          <w:vertAlign w:val="subscript"/>
        </w:rPr>
        <w:t>nuotekų</w:t>
      </w:r>
      <w:r>
        <w:t xml:space="preserve"> – išleidžiamų nuotekų didžiausias Skaičiuotinas valandinis debitas (sausu metu), m</w:t>
      </w:r>
      <w:r>
        <w:rPr>
          <w:vertAlign w:val="superscript"/>
        </w:rPr>
        <w:t>3</w:t>
      </w:r>
      <w:r>
        <w:t>/h;</w:t>
      </w:r>
    </w:p>
    <w:p w:rsidR="005639B6" w:rsidRDefault="005639B6" w:rsidP="005639B6">
      <w:pPr>
        <w:widowControl w:val="0"/>
        <w:ind w:firstLine="709"/>
        <w:jc w:val="both"/>
      </w:pPr>
      <w:r>
        <w:rPr>
          <w:b/>
          <w:bCs/>
        </w:rPr>
        <w:t xml:space="preserve">Q </w:t>
      </w:r>
      <w:r>
        <w:rPr>
          <w:b/>
          <w:bCs/>
          <w:vertAlign w:val="subscript"/>
        </w:rPr>
        <w:t>upės</w:t>
      </w:r>
      <w:r>
        <w:t xml:space="preserve"> – minimalus vasaros-rudens </w:t>
      </w:r>
      <w:proofErr w:type="spellStart"/>
      <w:r>
        <w:t>nuosėkio</w:t>
      </w:r>
      <w:proofErr w:type="spellEnd"/>
      <w:r>
        <w:t xml:space="preserve"> 80 % tikimybės 30 sausiausių parų iš eilės vidutinis vandens debitas nuotekų išleidimo vietoje, m</w:t>
      </w:r>
      <w:r>
        <w:rPr>
          <w:vertAlign w:val="superscript"/>
        </w:rPr>
        <w:t>3</w:t>
      </w:r>
      <w:r>
        <w:t xml:space="preserve">/s (apskaičiuojama vadovaujantis Gamtosauginio vandens debito apskaičiavimo tvarkos aprašu, patvirtintu aplinkos ministro 2005 m. liepos 29 d. įsakymu Nr. D1-382 (Žin., 2005, Nr. </w:t>
      </w:r>
      <w:hyperlink r:id="rId6" w:tgtFrame="_blank" w:history="1">
        <w:r w:rsidRPr="000D466D">
          <w:rPr>
            <w:color w:val="0000FF"/>
            <w:u w:val="single"/>
          </w:rPr>
          <w:t>94-3508</w:t>
        </w:r>
      </w:hyperlink>
      <w:r>
        <w:t xml:space="preserve">)). Minimalų vasaros-rudens </w:t>
      </w:r>
      <w:proofErr w:type="spellStart"/>
      <w:r>
        <w:t>nuosėkio</w:t>
      </w:r>
      <w:proofErr w:type="spellEnd"/>
      <w:r>
        <w:t xml:space="preserve"> 80 % tikimybės 30 sausiausių parų iš eilės vidutinį vandens debitą gali nustatyti asmenys, turintys teisę projektuoti hidrotechnikos statinius ir/arba vykdyti hidrologinius </w:t>
      </w:r>
      <w:proofErr w:type="spellStart"/>
      <w:r>
        <w:t>matavimus</w:t>
      </w:r>
      <w:proofErr w:type="spellEnd"/>
      <w:r>
        <w:t>/skaičiavimus.</w:t>
      </w:r>
    </w:p>
    <w:p w:rsidR="005639B6" w:rsidRDefault="005639B6" w:rsidP="005639B6">
      <w:pPr>
        <w:widowControl w:val="0"/>
        <w:ind w:firstLine="709"/>
        <w:jc w:val="both"/>
      </w:pPr>
      <w:r>
        <w:t>Metinė apkrova pagal N ir P, kuriai esant nebus viršytas leistinas poveikis tekančiam vandens telkiniui, apskaičiuojama pagal formulę:</w:t>
      </w:r>
    </w:p>
    <w:p w:rsidR="005639B6" w:rsidRDefault="005639B6" w:rsidP="005639B6">
      <w:pPr>
        <w:ind w:firstLine="709"/>
        <w:jc w:val="both"/>
      </w:pPr>
    </w:p>
    <w:p w:rsidR="005639B6" w:rsidRDefault="005639B6" w:rsidP="005639B6">
      <w:pPr>
        <w:jc w:val="center"/>
      </w:pPr>
      <w:r>
        <w:rPr>
          <w:noProof/>
          <w:lang w:eastAsia="lt-LT"/>
        </w:rPr>
        <w:drawing>
          <wp:inline distT="0" distB="0" distL="0" distR="0">
            <wp:extent cx="2986405" cy="38925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6405" cy="389255"/>
                    </a:xfrm>
                    <a:prstGeom prst="rect">
                      <a:avLst/>
                    </a:prstGeom>
                    <a:noFill/>
                    <a:ln>
                      <a:noFill/>
                    </a:ln>
                  </pic:spPr>
                </pic:pic>
              </a:graphicData>
            </a:graphic>
          </wp:inline>
        </w:drawing>
      </w:r>
    </w:p>
    <w:p w:rsidR="005639B6" w:rsidRDefault="005639B6" w:rsidP="005639B6">
      <w:pPr>
        <w:ind w:firstLine="709"/>
        <w:jc w:val="both"/>
      </w:pPr>
      <w:r>
        <w:rPr>
          <w:b/>
          <w:color w:val="000000"/>
        </w:rPr>
        <w:t xml:space="preserve">Q </w:t>
      </w:r>
      <w:r>
        <w:rPr>
          <w:b/>
          <w:color w:val="000000"/>
          <w:vertAlign w:val="subscript"/>
        </w:rPr>
        <w:t>upės</w:t>
      </w:r>
      <w:r>
        <w:rPr>
          <w:color w:val="000000"/>
        </w:rPr>
        <w:t xml:space="preserve"> – vidutinis daugiametis priimtuvo nuotėkis nuotekų išleidimo vietoje, tūkst. m</w:t>
      </w:r>
      <w:r>
        <w:rPr>
          <w:color w:val="000000"/>
          <w:vertAlign w:val="superscript"/>
        </w:rPr>
        <w:t>3</w:t>
      </w:r>
      <w:r>
        <w:rPr>
          <w:color w:val="000000"/>
        </w:rPr>
        <w:t xml:space="preserve">/metus. Vidutinį daugiametį priimtuvo nuotėkį gali nustatyti asmenys, turintys teisę vykdyti hidrologinius </w:t>
      </w:r>
      <w:proofErr w:type="spellStart"/>
      <w:r>
        <w:rPr>
          <w:color w:val="000000"/>
        </w:rPr>
        <w:t>matavimus</w:t>
      </w:r>
      <w:proofErr w:type="spellEnd"/>
      <w:r>
        <w:rPr>
          <w:color w:val="000000"/>
        </w:rPr>
        <w:t>/skaičiavimus;</w:t>
      </w:r>
    </w:p>
    <w:p w:rsidR="005639B6" w:rsidRDefault="005639B6" w:rsidP="005639B6">
      <w:pPr>
        <w:widowControl w:val="0"/>
        <w:ind w:firstLine="709"/>
        <w:jc w:val="both"/>
      </w:pPr>
      <w:proofErr w:type="spellStart"/>
      <w:r>
        <w:rPr>
          <w:b/>
          <w:bCs/>
        </w:rPr>
        <w:t>T</w:t>
      </w:r>
      <w:r>
        <w:rPr>
          <w:b/>
          <w:bCs/>
          <w:vertAlign w:val="subscript"/>
        </w:rPr>
        <w:t>n</w:t>
      </w:r>
      <w:proofErr w:type="spellEnd"/>
      <w:r>
        <w:rPr>
          <w:b/>
          <w:bCs/>
        </w:rPr>
        <w:t xml:space="preserve"> </w:t>
      </w:r>
      <w:r>
        <w:t>– metinė apkrova N arba P, kuriai esant nebus viršytas leistinas poveikis priimančiam vandens telkiniui, t/metus;</w:t>
      </w:r>
    </w:p>
    <w:p w:rsidR="005639B6" w:rsidRDefault="005639B6" w:rsidP="005639B6">
      <w:pPr>
        <w:widowControl w:val="0"/>
        <w:ind w:firstLine="709"/>
        <w:jc w:val="both"/>
      </w:pPr>
      <w:r>
        <w:rPr>
          <w:b/>
          <w:bCs/>
        </w:rPr>
        <w:lastRenderedPageBreak/>
        <w:t xml:space="preserve">C </w:t>
      </w:r>
      <w:r>
        <w:rPr>
          <w:b/>
          <w:bCs/>
          <w:vertAlign w:val="subscript"/>
        </w:rPr>
        <w:t xml:space="preserve">upės </w:t>
      </w:r>
      <w:r>
        <w:rPr>
          <w:b/>
          <w:bCs/>
          <w:smallCaps/>
          <w:vertAlign w:val="subscript"/>
        </w:rPr>
        <w:t>(</w:t>
      </w:r>
      <w:proofErr w:type="spellStart"/>
      <w:r>
        <w:rPr>
          <w:b/>
          <w:bCs/>
          <w:smallCaps/>
          <w:vertAlign w:val="subscript"/>
        </w:rPr>
        <w:t>dlk</w:t>
      </w:r>
      <w:proofErr w:type="spellEnd"/>
      <w:r>
        <w:rPr>
          <w:b/>
          <w:bCs/>
          <w:smallCaps/>
          <w:vertAlign w:val="subscript"/>
        </w:rPr>
        <w:t>)</w:t>
      </w:r>
      <w:r>
        <w:rPr>
          <w:smallCaps/>
        </w:rPr>
        <w:t xml:space="preserve"> </w:t>
      </w:r>
      <w:r>
        <w:t>– N arba P DLK priimtuve (reikalavimai gerai priimtuvo būklei), mg/l;</w:t>
      </w:r>
    </w:p>
    <w:p w:rsidR="005639B6" w:rsidRDefault="005639B6" w:rsidP="005639B6">
      <w:pPr>
        <w:widowControl w:val="0"/>
        <w:ind w:firstLine="709"/>
        <w:jc w:val="both"/>
      </w:pPr>
      <w:r>
        <w:rPr>
          <w:b/>
          <w:bCs/>
        </w:rPr>
        <w:t xml:space="preserve">Q </w:t>
      </w:r>
      <w:r>
        <w:rPr>
          <w:b/>
          <w:bCs/>
          <w:vertAlign w:val="subscript"/>
        </w:rPr>
        <w:t>nuotekų</w:t>
      </w:r>
      <w:r>
        <w:t xml:space="preserve"> – per metus išleidžiamų (planuojamų išleisti) nuotekų kiekis, tūkst. m</w:t>
      </w:r>
      <w:r>
        <w:rPr>
          <w:vertAlign w:val="superscript"/>
        </w:rPr>
        <w:t>3</w:t>
      </w:r>
      <w:r>
        <w:t>/metus;</w:t>
      </w:r>
    </w:p>
    <w:p w:rsidR="003F0DA1" w:rsidRDefault="00FC5E63"/>
    <w:p w:rsidR="005639B6" w:rsidRDefault="005639B6" w:rsidP="005639B6">
      <w:pPr>
        <w:widowControl w:val="0"/>
        <w:ind w:firstLine="709"/>
        <w:jc w:val="both"/>
      </w:pPr>
      <w:r>
        <w:t>11.4. pagal 11.2 arba 11.3 punktus nustatytą leistiną apkrovą (t/metus), kuriai esant nedaromas neigiamas poveikis vandens telkiniui (priimtuvui), padalijus iš planuojamo per metus išleisti nuotekų kiekio (pvz., projektinio našumo), gaunama priimtuvui priimtina vidutinė metinė teršalo koncentracija nuotekose. Didžiausia vidutinio paros mėginio arba momentinė teršalo koncentracija, kuriai esant išleidžiamos nuotekos nedarytų neleistino poveikio priimtuvui, gali būti nustatoma 1,5 karto didesnė už vidutinę metinę koncentraciją;</w:t>
      </w:r>
    </w:p>
    <w:p w:rsidR="005639B6" w:rsidRDefault="005639B6"/>
    <w:p w:rsidR="00817568" w:rsidRDefault="00817568" w:rsidP="00817568"/>
    <w:p w:rsidR="00817568" w:rsidRDefault="00817568" w:rsidP="00817568">
      <w:pPr>
        <w:rPr>
          <w:b/>
          <w:u w:val="single"/>
        </w:rPr>
      </w:pPr>
      <w:r w:rsidRPr="00817568">
        <w:rPr>
          <w:b/>
          <w:u w:val="single"/>
        </w:rPr>
        <w:t>BDS</w:t>
      </w:r>
      <w:r w:rsidRPr="00817568">
        <w:rPr>
          <w:b/>
          <w:u w:val="single"/>
          <w:vertAlign w:val="subscript"/>
        </w:rPr>
        <w:t>7</w:t>
      </w:r>
      <w:r>
        <w:rPr>
          <w:b/>
          <w:u w:val="single"/>
        </w:rPr>
        <w:t xml:space="preserve"> (mg/l)</w:t>
      </w:r>
      <w:r w:rsidR="0028501B">
        <w:rPr>
          <w:b/>
          <w:u w:val="single"/>
        </w:rPr>
        <w:t xml:space="preserve"> </w:t>
      </w:r>
      <w:r w:rsidR="005E11B5">
        <w:rPr>
          <w:b/>
          <w:u w:val="single"/>
        </w:rPr>
        <w:t>Ž-1</w:t>
      </w:r>
      <w:r w:rsidR="0028501B">
        <w:rPr>
          <w:b/>
          <w:u w:val="single"/>
        </w:rPr>
        <w:t xml:space="preserve"> upė</w:t>
      </w:r>
    </w:p>
    <w:p w:rsidR="00817568" w:rsidRDefault="00817568" w:rsidP="00817568">
      <w:pPr>
        <w:rPr>
          <w:b/>
          <w:u w:val="single"/>
        </w:rPr>
      </w:pPr>
    </w:p>
    <w:p w:rsidR="00817568" w:rsidRDefault="00817568" w:rsidP="00817568"/>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7"/>
        <w:gridCol w:w="2933"/>
        <w:gridCol w:w="1519"/>
      </w:tblGrid>
      <w:tr w:rsidR="0028501B" w:rsidTr="00072F40">
        <w:tc>
          <w:tcPr>
            <w:tcW w:w="1187" w:type="dxa"/>
            <w:vMerge w:val="restart"/>
            <w:vAlign w:val="center"/>
          </w:tcPr>
          <w:p w:rsidR="0028501B" w:rsidRDefault="0028501B" w:rsidP="00817568">
            <w:pPr>
              <w:jc w:val="center"/>
            </w:pPr>
            <w:proofErr w:type="spellStart"/>
            <w:r>
              <w:t>C</w:t>
            </w:r>
            <w:r>
              <w:rPr>
                <w:vertAlign w:val="subscript"/>
              </w:rPr>
              <w:t>nuotekų</w:t>
            </w:r>
            <w:proofErr w:type="spellEnd"/>
            <w:r>
              <w:rPr>
                <w:vertAlign w:val="subscript"/>
              </w:rPr>
              <w:t xml:space="preserve"> </w:t>
            </w:r>
            <w:r>
              <w:t>=</w:t>
            </w:r>
          </w:p>
        </w:tc>
        <w:tc>
          <w:tcPr>
            <w:tcW w:w="2933" w:type="dxa"/>
            <w:tcBorders>
              <w:bottom w:val="single" w:sz="4" w:space="0" w:color="auto"/>
            </w:tcBorders>
            <w:vAlign w:val="center"/>
          </w:tcPr>
          <w:p w:rsidR="0028501B" w:rsidRDefault="0028501B" w:rsidP="00FC1AC2">
            <w:pPr>
              <w:jc w:val="center"/>
            </w:pPr>
            <w:r>
              <w:t>1,1×</w:t>
            </w:r>
            <w:r w:rsidR="00CD3077">
              <w:t>3,3</w:t>
            </w:r>
            <w:r>
              <w:t>×2</w:t>
            </w:r>
            <w:r w:rsidR="002F7189">
              <w:t>5</w:t>
            </w:r>
            <w:r>
              <w:t>+360×</w:t>
            </w:r>
            <w:r w:rsidR="00CD3077">
              <w:t>3</w:t>
            </w:r>
            <w:r>
              <w:t>,3×</w:t>
            </w:r>
            <w:r w:rsidR="00B93904">
              <w:t>0,</w:t>
            </w:r>
            <w:r w:rsidR="00FC1AC2">
              <w:t>072</w:t>
            </w:r>
          </w:p>
        </w:tc>
        <w:tc>
          <w:tcPr>
            <w:tcW w:w="1519" w:type="dxa"/>
            <w:vMerge w:val="restart"/>
            <w:vAlign w:val="center"/>
          </w:tcPr>
          <w:p w:rsidR="0028501B" w:rsidRDefault="0028501B" w:rsidP="00072F40">
            <w:pPr>
              <w:jc w:val="center"/>
            </w:pPr>
            <w:r>
              <w:t xml:space="preserve">= </w:t>
            </w:r>
            <w:r w:rsidR="00CD52B7">
              <w:t xml:space="preserve">7,05 </w:t>
            </w:r>
            <w:r>
              <w:t>mg/l;</w:t>
            </w:r>
          </w:p>
        </w:tc>
      </w:tr>
      <w:tr w:rsidR="0028501B" w:rsidTr="00072F40">
        <w:tc>
          <w:tcPr>
            <w:tcW w:w="1187" w:type="dxa"/>
            <w:vMerge/>
            <w:vAlign w:val="center"/>
          </w:tcPr>
          <w:p w:rsidR="0028501B" w:rsidRDefault="0028501B" w:rsidP="00817568">
            <w:pPr>
              <w:jc w:val="center"/>
            </w:pPr>
          </w:p>
        </w:tc>
        <w:tc>
          <w:tcPr>
            <w:tcW w:w="2933" w:type="dxa"/>
            <w:tcBorders>
              <w:top w:val="single" w:sz="4" w:space="0" w:color="auto"/>
            </w:tcBorders>
            <w:vAlign w:val="center"/>
          </w:tcPr>
          <w:p w:rsidR="0028501B" w:rsidRDefault="0028501B" w:rsidP="002F7189">
            <w:pPr>
              <w:jc w:val="center"/>
            </w:pPr>
            <w:r>
              <w:t>2</w:t>
            </w:r>
            <w:r w:rsidR="002F7189">
              <w:t>5</w:t>
            </w:r>
          </w:p>
        </w:tc>
        <w:tc>
          <w:tcPr>
            <w:tcW w:w="1519" w:type="dxa"/>
            <w:vMerge/>
            <w:vAlign w:val="center"/>
          </w:tcPr>
          <w:p w:rsidR="0028501B" w:rsidRDefault="0028501B" w:rsidP="00817568">
            <w:pPr>
              <w:jc w:val="center"/>
            </w:pPr>
          </w:p>
        </w:tc>
      </w:tr>
    </w:tbl>
    <w:p w:rsidR="00817568" w:rsidRDefault="00817568" w:rsidP="00817568"/>
    <w:p w:rsidR="00AB711A" w:rsidRDefault="00AB711A" w:rsidP="00817568"/>
    <w:p w:rsidR="00AB711A" w:rsidRDefault="00AB711A" w:rsidP="00817568"/>
    <w:p w:rsidR="00E71591" w:rsidRDefault="00E71591" w:rsidP="00E71591">
      <w:pPr>
        <w:rPr>
          <w:b/>
          <w:u w:val="single"/>
        </w:rPr>
      </w:pPr>
      <w:r>
        <w:rPr>
          <w:b/>
          <w:u w:val="single"/>
        </w:rPr>
        <w:t xml:space="preserve">Bendras azotas (mg/l) </w:t>
      </w:r>
      <w:r w:rsidR="005E11B5">
        <w:rPr>
          <w:b/>
          <w:u w:val="single"/>
        </w:rPr>
        <w:t>Ž-1</w:t>
      </w:r>
      <w:r>
        <w:rPr>
          <w:b/>
          <w:u w:val="single"/>
        </w:rPr>
        <w:t xml:space="preserve"> upė</w:t>
      </w:r>
    </w:p>
    <w:p w:rsidR="00E71591" w:rsidRDefault="00E71591" w:rsidP="00E71591">
      <w:pPr>
        <w:rPr>
          <w:b/>
          <w:u w:val="single"/>
        </w:rPr>
      </w:pPr>
    </w:p>
    <w:p w:rsidR="00E71591" w:rsidRDefault="00E71591" w:rsidP="00E71591"/>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3653"/>
        <w:gridCol w:w="2025"/>
      </w:tblGrid>
      <w:tr w:rsidR="00E71591" w:rsidTr="00072F40">
        <w:tc>
          <w:tcPr>
            <w:tcW w:w="738" w:type="dxa"/>
            <w:vMerge w:val="restart"/>
            <w:vAlign w:val="center"/>
          </w:tcPr>
          <w:p w:rsidR="00E71591" w:rsidRDefault="00E71591" w:rsidP="00E71591">
            <w:pPr>
              <w:jc w:val="center"/>
            </w:pPr>
            <w:proofErr w:type="spellStart"/>
            <w:r>
              <w:t>T</w:t>
            </w:r>
            <w:r>
              <w:rPr>
                <w:vertAlign w:val="subscript"/>
              </w:rPr>
              <w:t>n</w:t>
            </w:r>
            <w:proofErr w:type="spellEnd"/>
            <w:r>
              <w:rPr>
                <w:vertAlign w:val="subscript"/>
              </w:rPr>
              <w:t xml:space="preserve"> </w:t>
            </w:r>
            <w:r>
              <w:t>=</w:t>
            </w:r>
          </w:p>
        </w:tc>
        <w:tc>
          <w:tcPr>
            <w:tcW w:w="3653" w:type="dxa"/>
            <w:tcBorders>
              <w:bottom w:val="single" w:sz="4" w:space="0" w:color="auto"/>
            </w:tcBorders>
            <w:vAlign w:val="center"/>
          </w:tcPr>
          <w:p w:rsidR="00E71591" w:rsidRDefault="00E71591" w:rsidP="00CD52B7">
            <w:pPr>
              <w:jc w:val="center"/>
            </w:pPr>
            <w:r>
              <w:t>1,1×</w:t>
            </w:r>
            <w:r w:rsidR="00045BC3">
              <w:t>3</w:t>
            </w:r>
            <w:r>
              <w:t>,0×</w:t>
            </w:r>
            <w:r w:rsidR="002F7189">
              <w:t>115,34</w:t>
            </w:r>
            <w:r>
              <w:t>+0,1×</w:t>
            </w:r>
            <w:r w:rsidR="00045BC3">
              <w:t>3</w:t>
            </w:r>
            <w:r>
              <w:t>,0×</w:t>
            </w:r>
            <w:r w:rsidR="00CD52B7">
              <w:rPr>
                <w:szCs w:val="24"/>
                <w:lang w:eastAsia="lt-LT"/>
              </w:rPr>
              <w:t>2270,592</w:t>
            </w:r>
          </w:p>
        </w:tc>
        <w:tc>
          <w:tcPr>
            <w:tcW w:w="2025" w:type="dxa"/>
            <w:vMerge w:val="restart"/>
            <w:vAlign w:val="center"/>
          </w:tcPr>
          <w:p w:rsidR="00E71591" w:rsidRDefault="00E71591" w:rsidP="00072F40">
            <w:pPr>
              <w:jc w:val="center"/>
            </w:pPr>
            <w:r>
              <w:t xml:space="preserve">= </w:t>
            </w:r>
            <w:r w:rsidR="00CD52B7" w:rsidRPr="00CD52B7">
              <w:t xml:space="preserve">1,0618 </w:t>
            </w:r>
            <w:r w:rsidR="005479D9">
              <w:t>t/metus</w:t>
            </w:r>
            <w:r>
              <w:t>;</w:t>
            </w:r>
          </w:p>
        </w:tc>
      </w:tr>
      <w:tr w:rsidR="00E71591" w:rsidTr="00072F40">
        <w:tc>
          <w:tcPr>
            <w:tcW w:w="738" w:type="dxa"/>
            <w:vMerge/>
            <w:vAlign w:val="center"/>
          </w:tcPr>
          <w:p w:rsidR="00E71591" w:rsidRDefault="00E71591" w:rsidP="006C3736">
            <w:pPr>
              <w:jc w:val="center"/>
            </w:pPr>
          </w:p>
        </w:tc>
        <w:tc>
          <w:tcPr>
            <w:tcW w:w="3653" w:type="dxa"/>
            <w:tcBorders>
              <w:top w:val="single" w:sz="4" w:space="0" w:color="auto"/>
            </w:tcBorders>
            <w:vAlign w:val="center"/>
          </w:tcPr>
          <w:p w:rsidR="00E71591" w:rsidRDefault="00E71591" w:rsidP="006C3736">
            <w:pPr>
              <w:jc w:val="center"/>
            </w:pPr>
            <w:r>
              <w:t>1000</w:t>
            </w:r>
          </w:p>
        </w:tc>
        <w:tc>
          <w:tcPr>
            <w:tcW w:w="2025" w:type="dxa"/>
            <w:vMerge/>
            <w:vAlign w:val="center"/>
          </w:tcPr>
          <w:p w:rsidR="00E71591" w:rsidRDefault="00E71591" w:rsidP="006C3736">
            <w:pPr>
              <w:jc w:val="center"/>
            </w:pPr>
          </w:p>
        </w:tc>
      </w:tr>
    </w:tbl>
    <w:p w:rsidR="00E71591" w:rsidRDefault="00E71591" w:rsidP="00E71591"/>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7"/>
        <w:gridCol w:w="1192"/>
        <w:gridCol w:w="2094"/>
      </w:tblGrid>
      <w:tr w:rsidR="00E412DD" w:rsidTr="00072F40">
        <w:tc>
          <w:tcPr>
            <w:tcW w:w="1207" w:type="dxa"/>
            <w:vMerge w:val="restart"/>
            <w:vAlign w:val="center"/>
          </w:tcPr>
          <w:p w:rsidR="00E412DD" w:rsidRDefault="00E412DD" w:rsidP="006C3736">
            <w:pPr>
              <w:jc w:val="center"/>
            </w:pPr>
            <w:proofErr w:type="spellStart"/>
            <w:r>
              <w:t>C</w:t>
            </w:r>
            <w:r>
              <w:rPr>
                <w:vertAlign w:val="subscript"/>
              </w:rPr>
              <w:t>nuotekų</w:t>
            </w:r>
            <w:proofErr w:type="spellEnd"/>
            <w:r>
              <w:t xml:space="preserve"> =</w:t>
            </w:r>
          </w:p>
        </w:tc>
        <w:tc>
          <w:tcPr>
            <w:tcW w:w="1192" w:type="dxa"/>
            <w:tcBorders>
              <w:bottom w:val="single" w:sz="4" w:space="0" w:color="auto"/>
            </w:tcBorders>
            <w:vAlign w:val="center"/>
          </w:tcPr>
          <w:p w:rsidR="00E412DD" w:rsidRDefault="00CD52B7" w:rsidP="002F7189">
            <w:pPr>
              <w:jc w:val="center"/>
            </w:pPr>
            <w:r>
              <w:t>1,0618</w:t>
            </w:r>
          </w:p>
        </w:tc>
        <w:tc>
          <w:tcPr>
            <w:tcW w:w="2094" w:type="dxa"/>
            <w:vMerge w:val="restart"/>
            <w:vAlign w:val="center"/>
          </w:tcPr>
          <w:p w:rsidR="00E412DD" w:rsidRDefault="00E412DD" w:rsidP="00CD52B7">
            <w:pPr>
              <w:jc w:val="center"/>
            </w:pPr>
            <w:r>
              <w:t>× 10</w:t>
            </w:r>
            <w:r>
              <w:rPr>
                <w:vertAlign w:val="superscript"/>
              </w:rPr>
              <w:t>6</w:t>
            </w:r>
            <w:r>
              <w:t xml:space="preserve"> = </w:t>
            </w:r>
            <w:r w:rsidR="00CD52B7">
              <w:t>9,21</w:t>
            </w:r>
            <w:r w:rsidR="002F7189">
              <w:t xml:space="preserve"> </w:t>
            </w:r>
            <w:r w:rsidR="00AF708B">
              <w:t>mg/l</w:t>
            </w:r>
            <w:r>
              <w:t>;</w:t>
            </w:r>
          </w:p>
        </w:tc>
      </w:tr>
      <w:tr w:rsidR="00E412DD" w:rsidTr="00072F40">
        <w:tc>
          <w:tcPr>
            <w:tcW w:w="1207" w:type="dxa"/>
            <w:vMerge/>
            <w:vAlign w:val="center"/>
          </w:tcPr>
          <w:p w:rsidR="00E412DD" w:rsidRDefault="00E412DD" w:rsidP="006C3736">
            <w:pPr>
              <w:jc w:val="center"/>
            </w:pPr>
          </w:p>
        </w:tc>
        <w:tc>
          <w:tcPr>
            <w:tcW w:w="1192" w:type="dxa"/>
            <w:tcBorders>
              <w:top w:val="single" w:sz="4" w:space="0" w:color="auto"/>
            </w:tcBorders>
            <w:vAlign w:val="center"/>
          </w:tcPr>
          <w:p w:rsidR="00E412DD" w:rsidRDefault="002F7189" w:rsidP="006C3736">
            <w:pPr>
              <w:jc w:val="center"/>
            </w:pPr>
            <w:r>
              <w:t>115340</w:t>
            </w:r>
          </w:p>
        </w:tc>
        <w:tc>
          <w:tcPr>
            <w:tcW w:w="2094" w:type="dxa"/>
            <w:vMerge/>
            <w:vAlign w:val="center"/>
          </w:tcPr>
          <w:p w:rsidR="00E412DD" w:rsidRDefault="00E412DD" w:rsidP="006C3736">
            <w:pPr>
              <w:jc w:val="center"/>
            </w:pPr>
          </w:p>
        </w:tc>
      </w:tr>
    </w:tbl>
    <w:p w:rsidR="00E412DD" w:rsidRDefault="00E412DD" w:rsidP="00E71591"/>
    <w:p w:rsidR="00E412DD" w:rsidRPr="005479D9" w:rsidRDefault="00E412DD" w:rsidP="00E71591"/>
    <w:p w:rsidR="00E71591" w:rsidRPr="00E412DD" w:rsidRDefault="00E71591" w:rsidP="00817568">
      <w:pPr>
        <w:rPr>
          <w:lang w:val="en-US"/>
        </w:rPr>
      </w:pPr>
    </w:p>
    <w:p w:rsidR="005479D9" w:rsidRDefault="005479D9" w:rsidP="005479D9">
      <w:pPr>
        <w:rPr>
          <w:b/>
          <w:u w:val="single"/>
        </w:rPr>
      </w:pPr>
      <w:r>
        <w:rPr>
          <w:b/>
          <w:u w:val="single"/>
        </w:rPr>
        <w:t xml:space="preserve">Bendras fosforas (mg/l) </w:t>
      </w:r>
      <w:r w:rsidR="005E11B5">
        <w:rPr>
          <w:b/>
          <w:u w:val="single"/>
        </w:rPr>
        <w:t>Ž-1</w:t>
      </w:r>
      <w:r>
        <w:rPr>
          <w:b/>
          <w:u w:val="single"/>
        </w:rPr>
        <w:t xml:space="preserve"> upė</w:t>
      </w:r>
    </w:p>
    <w:p w:rsidR="005479D9" w:rsidRDefault="005479D9" w:rsidP="005479D9">
      <w:pPr>
        <w:rPr>
          <w:b/>
          <w:u w:val="single"/>
        </w:rPr>
      </w:pPr>
    </w:p>
    <w:p w:rsidR="005479D9" w:rsidRDefault="005479D9" w:rsidP="005479D9"/>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3893"/>
        <w:gridCol w:w="1905"/>
      </w:tblGrid>
      <w:tr w:rsidR="005479D9" w:rsidTr="00072F40">
        <w:tc>
          <w:tcPr>
            <w:tcW w:w="738" w:type="dxa"/>
            <w:vMerge w:val="restart"/>
            <w:vAlign w:val="center"/>
          </w:tcPr>
          <w:p w:rsidR="005479D9" w:rsidRDefault="005479D9" w:rsidP="006C3736">
            <w:pPr>
              <w:jc w:val="center"/>
            </w:pPr>
            <w:proofErr w:type="spellStart"/>
            <w:r>
              <w:t>T</w:t>
            </w:r>
            <w:r>
              <w:rPr>
                <w:vertAlign w:val="subscript"/>
              </w:rPr>
              <w:t>n</w:t>
            </w:r>
            <w:proofErr w:type="spellEnd"/>
            <w:r>
              <w:rPr>
                <w:vertAlign w:val="subscript"/>
              </w:rPr>
              <w:t xml:space="preserve"> </w:t>
            </w:r>
            <w:r>
              <w:t>=</w:t>
            </w:r>
          </w:p>
        </w:tc>
        <w:tc>
          <w:tcPr>
            <w:tcW w:w="3893" w:type="dxa"/>
            <w:tcBorders>
              <w:bottom w:val="single" w:sz="4" w:space="0" w:color="auto"/>
            </w:tcBorders>
            <w:vAlign w:val="center"/>
          </w:tcPr>
          <w:p w:rsidR="005479D9" w:rsidRDefault="005479D9" w:rsidP="002F7189">
            <w:pPr>
              <w:jc w:val="center"/>
            </w:pPr>
            <w:r>
              <w:t>1,1×0,1</w:t>
            </w:r>
            <w:r w:rsidR="00E412DD">
              <w:t>4</w:t>
            </w:r>
            <w:r>
              <w:t>×</w:t>
            </w:r>
            <w:r w:rsidR="002F7189">
              <w:t>115,34</w:t>
            </w:r>
            <w:r>
              <w:t>+0,1×0,1</w:t>
            </w:r>
            <w:r w:rsidR="00E412DD">
              <w:t>4</w:t>
            </w:r>
            <w:r>
              <w:t>×</w:t>
            </w:r>
            <w:r w:rsidR="00CD52B7" w:rsidRPr="00CD52B7">
              <w:rPr>
                <w:szCs w:val="24"/>
                <w:lang w:eastAsia="lt-LT"/>
              </w:rPr>
              <w:t>2270,592</w:t>
            </w:r>
          </w:p>
        </w:tc>
        <w:tc>
          <w:tcPr>
            <w:tcW w:w="1905" w:type="dxa"/>
            <w:vMerge w:val="restart"/>
            <w:vAlign w:val="center"/>
          </w:tcPr>
          <w:p w:rsidR="005479D9" w:rsidRDefault="005479D9" w:rsidP="00072F40">
            <w:pPr>
              <w:jc w:val="center"/>
            </w:pPr>
            <w:r>
              <w:t xml:space="preserve">= </w:t>
            </w:r>
            <w:r w:rsidR="00CD52B7" w:rsidRPr="00CD52B7">
              <w:t xml:space="preserve">0,050 </w:t>
            </w:r>
            <w:r>
              <w:t>t/metus;</w:t>
            </w:r>
          </w:p>
        </w:tc>
      </w:tr>
      <w:tr w:rsidR="005479D9" w:rsidTr="00072F40">
        <w:tc>
          <w:tcPr>
            <w:tcW w:w="738" w:type="dxa"/>
            <w:vMerge/>
            <w:vAlign w:val="center"/>
          </w:tcPr>
          <w:p w:rsidR="005479D9" w:rsidRDefault="005479D9" w:rsidP="006C3736">
            <w:pPr>
              <w:jc w:val="center"/>
            </w:pPr>
          </w:p>
        </w:tc>
        <w:tc>
          <w:tcPr>
            <w:tcW w:w="3893" w:type="dxa"/>
            <w:tcBorders>
              <w:top w:val="single" w:sz="4" w:space="0" w:color="auto"/>
            </w:tcBorders>
            <w:vAlign w:val="center"/>
          </w:tcPr>
          <w:p w:rsidR="005479D9" w:rsidRDefault="005479D9" w:rsidP="006C3736">
            <w:pPr>
              <w:jc w:val="center"/>
            </w:pPr>
            <w:r>
              <w:t>1000</w:t>
            </w:r>
          </w:p>
        </w:tc>
        <w:tc>
          <w:tcPr>
            <w:tcW w:w="1905" w:type="dxa"/>
            <w:vMerge/>
            <w:vAlign w:val="center"/>
          </w:tcPr>
          <w:p w:rsidR="005479D9" w:rsidRDefault="005479D9" w:rsidP="006C3736">
            <w:pPr>
              <w:jc w:val="center"/>
            </w:pPr>
          </w:p>
        </w:tc>
      </w:tr>
    </w:tbl>
    <w:p w:rsidR="005479D9" w:rsidRDefault="005479D9" w:rsidP="005479D9"/>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7"/>
        <w:gridCol w:w="1192"/>
        <w:gridCol w:w="2094"/>
      </w:tblGrid>
      <w:tr w:rsidR="00DE70B0" w:rsidTr="00072F40">
        <w:tc>
          <w:tcPr>
            <w:tcW w:w="1207" w:type="dxa"/>
            <w:vMerge w:val="restart"/>
            <w:vAlign w:val="center"/>
          </w:tcPr>
          <w:p w:rsidR="00DE70B0" w:rsidRDefault="00DE70B0" w:rsidP="006C3736">
            <w:pPr>
              <w:jc w:val="center"/>
            </w:pPr>
            <w:proofErr w:type="spellStart"/>
            <w:r>
              <w:t>C</w:t>
            </w:r>
            <w:r>
              <w:rPr>
                <w:vertAlign w:val="subscript"/>
              </w:rPr>
              <w:t>nuotekų</w:t>
            </w:r>
            <w:proofErr w:type="spellEnd"/>
            <w:r>
              <w:t xml:space="preserve"> =</w:t>
            </w:r>
          </w:p>
        </w:tc>
        <w:tc>
          <w:tcPr>
            <w:tcW w:w="1192" w:type="dxa"/>
            <w:tcBorders>
              <w:bottom w:val="single" w:sz="4" w:space="0" w:color="auto"/>
            </w:tcBorders>
            <w:vAlign w:val="center"/>
          </w:tcPr>
          <w:p w:rsidR="00DE70B0" w:rsidRDefault="00B93904" w:rsidP="00CD52B7">
            <w:pPr>
              <w:jc w:val="center"/>
            </w:pPr>
            <w:r>
              <w:t>0,</w:t>
            </w:r>
            <w:r w:rsidR="00CD52B7">
              <w:t>050</w:t>
            </w:r>
          </w:p>
        </w:tc>
        <w:tc>
          <w:tcPr>
            <w:tcW w:w="2094" w:type="dxa"/>
            <w:vMerge w:val="restart"/>
            <w:vAlign w:val="center"/>
          </w:tcPr>
          <w:p w:rsidR="00DE70B0" w:rsidRDefault="00DE70B0" w:rsidP="00CD52B7">
            <w:pPr>
              <w:jc w:val="center"/>
            </w:pPr>
            <w:r>
              <w:t>× 10</w:t>
            </w:r>
            <w:r>
              <w:rPr>
                <w:vertAlign w:val="superscript"/>
              </w:rPr>
              <w:t>6</w:t>
            </w:r>
            <w:r>
              <w:t xml:space="preserve"> = </w:t>
            </w:r>
            <w:r w:rsidR="00CD52B7">
              <w:t>0,43</w:t>
            </w:r>
            <w:r>
              <w:t xml:space="preserve"> </w:t>
            </w:r>
            <w:r w:rsidR="00AF708B">
              <w:t>mg/l</w:t>
            </w:r>
            <w:r>
              <w:t>;</w:t>
            </w:r>
          </w:p>
        </w:tc>
      </w:tr>
      <w:tr w:rsidR="00DE70B0" w:rsidTr="00072F40">
        <w:tc>
          <w:tcPr>
            <w:tcW w:w="1207" w:type="dxa"/>
            <w:vMerge/>
            <w:vAlign w:val="center"/>
          </w:tcPr>
          <w:p w:rsidR="00DE70B0" w:rsidRDefault="00DE70B0" w:rsidP="006C3736">
            <w:pPr>
              <w:jc w:val="center"/>
            </w:pPr>
          </w:p>
        </w:tc>
        <w:tc>
          <w:tcPr>
            <w:tcW w:w="1192" w:type="dxa"/>
            <w:tcBorders>
              <w:top w:val="single" w:sz="4" w:space="0" w:color="auto"/>
            </w:tcBorders>
            <w:vAlign w:val="center"/>
          </w:tcPr>
          <w:p w:rsidR="00DE70B0" w:rsidRDefault="002F7189" w:rsidP="006C3736">
            <w:pPr>
              <w:jc w:val="center"/>
            </w:pPr>
            <w:r>
              <w:t>115340</w:t>
            </w:r>
          </w:p>
        </w:tc>
        <w:tc>
          <w:tcPr>
            <w:tcW w:w="2094" w:type="dxa"/>
            <w:vMerge/>
            <w:vAlign w:val="center"/>
          </w:tcPr>
          <w:p w:rsidR="00DE70B0" w:rsidRDefault="00DE70B0" w:rsidP="006C3736">
            <w:pPr>
              <w:jc w:val="center"/>
            </w:pPr>
          </w:p>
        </w:tc>
      </w:tr>
    </w:tbl>
    <w:p w:rsidR="005479D9" w:rsidRDefault="005479D9" w:rsidP="00817568"/>
    <w:p w:rsidR="005479D9" w:rsidRDefault="005479D9" w:rsidP="00817568"/>
    <w:p w:rsidR="004F6CAD" w:rsidRPr="004F6CAD" w:rsidRDefault="004F6CAD" w:rsidP="002838ED">
      <w:pPr>
        <w:spacing w:line="360" w:lineRule="auto"/>
        <w:ind w:firstLine="284"/>
        <w:jc w:val="both"/>
        <w:rPr>
          <w:rFonts w:ascii="Palemonas" w:hAnsi="Palemonas"/>
          <w:color w:val="262626"/>
          <w:szCs w:val="24"/>
          <w:lang w:eastAsia="lt-LT"/>
        </w:rPr>
      </w:pPr>
      <w:r w:rsidRPr="004F6CAD">
        <w:rPr>
          <w:rFonts w:ascii="Palemonas" w:hAnsi="Palemonas"/>
          <w:color w:val="262626"/>
          <w:szCs w:val="24"/>
          <w:lang w:eastAsia="lt-LT"/>
        </w:rPr>
        <w:t>Pagal skaičiavimus išleidžiamų nuotekų daromo poveikio priimtuvui:</w:t>
      </w:r>
    </w:p>
    <w:p w:rsidR="004F6CAD" w:rsidRPr="004F6CAD" w:rsidRDefault="004F6CAD" w:rsidP="002838ED">
      <w:pPr>
        <w:spacing w:line="360" w:lineRule="auto"/>
        <w:contextualSpacing/>
        <w:jc w:val="both"/>
        <w:rPr>
          <w:rFonts w:ascii="Palemonas" w:hAnsi="Palemonas"/>
          <w:color w:val="262626"/>
          <w:szCs w:val="22"/>
          <w:lang w:eastAsia="lt-LT"/>
        </w:rPr>
      </w:pPr>
      <w:r w:rsidRPr="004F6CAD">
        <w:rPr>
          <w:rFonts w:ascii="Palemonas" w:hAnsi="Palemonas"/>
          <w:color w:val="262626"/>
          <w:szCs w:val="22"/>
          <w:lang w:eastAsia="lt-LT"/>
        </w:rPr>
        <w:t>Leistina didžiausia (</w:t>
      </w:r>
      <w:proofErr w:type="spellStart"/>
      <w:r w:rsidRPr="004F6CAD">
        <w:rPr>
          <w:rFonts w:ascii="Palemonas" w:hAnsi="Palemonas"/>
          <w:color w:val="262626"/>
          <w:szCs w:val="22"/>
          <w:lang w:eastAsia="lt-LT"/>
        </w:rPr>
        <w:t>vid</w:t>
      </w:r>
      <w:proofErr w:type="spellEnd"/>
      <w:r w:rsidRPr="004F6CAD">
        <w:rPr>
          <w:rFonts w:ascii="Palemonas" w:hAnsi="Palemonas"/>
          <w:color w:val="262626"/>
          <w:szCs w:val="22"/>
          <w:lang w:eastAsia="lt-LT"/>
        </w:rPr>
        <w:t>. paros) BDS</w:t>
      </w:r>
      <w:r w:rsidRPr="004F6CAD">
        <w:rPr>
          <w:rFonts w:ascii="Palemonas" w:hAnsi="Palemonas"/>
          <w:color w:val="262626"/>
          <w:szCs w:val="22"/>
          <w:vertAlign w:val="subscript"/>
          <w:lang w:eastAsia="lt-LT"/>
        </w:rPr>
        <w:t>7</w:t>
      </w:r>
      <w:r w:rsidRPr="004F6CAD">
        <w:rPr>
          <w:rFonts w:ascii="Palemonas" w:hAnsi="Palemonas"/>
          <w:color w:val="262626"/>
          <w:szCs w:val="22"/>
          <w:lang w:eastAsia="lt-LT"/>
        </w:rPr>
        <w:t xml:space="preserve"> koncentracija – </w:t>
      </w:r>
      <w:r w:rsidR="00CD52B7">
        <w:rPr>
          <w:rFonts w:ascii="Palemonas" w:hAnsi="Palemonas"/>
          <w:color w:val="262626"/>
          <w:szCs w:val="22"/>
          <w:lang w:eastAsia="lt-LT"/>
        </w:rPr>
        <w:t>7,05</w:t>
      </w:r>
      <w:r w:rsidR="002838ED">
        <w:rPr>
          <w:rFonts w:ascii="Palemonas" w:hAnsi="Palemonas"/>
          <w:color w:val="262626"/>
          <w:szCs w:val="22"/>
          <w:lang w:eastAsia="lt-LT"/>
        </w:rPr>
        <w:t xml:space="preserve"> </w:t>
      </w:r>
      <w:r w:rsidRPr="004F6CAD">
        <w:rPr>
          <w:rFonts w:ascii="Palemonas" w:hAnsi="Palemonas"/>
          <w:color w:val="262626"/>
          <w:szCs w:val="22"/>
          <w:lang w:eastAsia="lt-LT"/>
        </w:rPr>
        <w:t>mg/l;</w:t>
      </w:r>
    </w:p>
    <w:p w:rsidR="004F6CAD" w:rsidRPr="004F6CAD" w:rsidRDefault="004F6CAD" w:rsidP="002838ED">
      <w:pPr>
        <w:spacing w:line="360" w:lineRule="auto"/>
        <w:contextualSpacing/>
        <w:jc w:val="both"/>
        <w:rPr>
          <w:rFonts w:ascii="Palemonas" w:hAnsi="Palemonas"/>
          <w:color w:val="262626"/>
          <w:szCs w:val="22"/>
          <w:lang w:eastAsia="lt-LT"/>
        </w:rPr>
      </w:pPr>
      <w:r w:rsidRPr="004F6CAD">
        <w:rPr>
          <w:rFonts w:ascii="Palemonas" w:hAnsi="Palemonas"/>
          <w:color w:val="262626"/>
          <w:szCs w:val="22"/>
          <w:lang w:eastAsia="lt-LT"/>
        </w:rPr>
        <w:t xml:space="preserve">Leistina metinė apkrova pagal </w:t>
      </w:r>
      <w:proofErr w:type="spellStart"/>
      <w:r w:rsidRPr="004F6CAD">
        <w:rPr>
          <w:rFonts w:ascii="Palemonas" w:hAnsi="Palemonas"/>
          <w:color w:val="262626"/>
          <w:szCs w:val="22"/>
          <w:lang w:eastAsia="lt-LT"/>
        </w:rPr>
        <w:t>N</w:t>
      </w:r>
      <w:r w:rsidRPr="004F6CAD">
        <w:rPr>
          <w:rFonts w:ascii="Palemonas" w:hAnsi="Palemonas"/>
          <w:color w:val="262626"/>
          <w:szCs w:val="22"/>
          <w:vertAlign w:val="subscript"/>
          <w:lang w:eastAsia="lt-LT"/>
        </w:rPr>
        <w:t>b</w:t>
      </w:r>
      <w:proofErr w:type="spellEnd"/>
      <w:r w:rsidRPr="004F6CAD">
        <w:rPr>
          <w:rFonts w:ascii="Palemonas" w:hAnsi="Palemonas"/>
          <w:color w:val="262626"/>
          <w:szCs w:val="22"/>
          <w:lang w:eastAsia="lt-LT"/>
        </w:rPr>
        <w:t xml:space="preserve"> – </w:t>
      </w:r>
      <w:r w:rsidR="00CD52B7">
        <w:rPr>
          <w:rFonts w:ascii="Palemonas" w:hAnsi="Palemonas"/>
          <w:color w:val="262626"/>
          <w:szCs w:val="22"/>
          <w:lang w:eastAsia="lt-LT"/>
        </w:rPr>
        <w:t>1,0618</w:t>
      </w:r>
      <w:r w:rsidRPr="004F6CAD">
        <w:rPr>
          <w:rFonts w:ascii="Palemonas" w:hAnsi="Palemonas"/>
          <w:color w:val="262626"/>
          <w:szCs w:val="22"/>
          <w:lang w:eastAsia="lt-LT"/>
        </w:rPr>
        <w:t xml:space="preserve"> t/metus;</w:t>
      </w:r>
    </w:p>
    <w:p w:rsidR="004F6CAD" w:rsidRPr="004F6CAD" w:rsidRDefault="004F6CAD" w:rsidP="002838ED">
      <w:pPr>
        <w:spacing w:line="360" w:lineRule="auto"/>
        <w:contextualSpacing/>
        <w:jc w:val="both"/>
        <w:rPr>
          <w:rFonts w:ascii="Palemonas" w:hAnsi="Palemonas"/>
          <w:color w:val="262626"/>
          <w:szCs w:val="24"/>
          <w:lang w:eastAsia="lt-LT"/>
        </w:rPr>
      </w:pPr>
      <w:r w:rsidRPr="004F6CAD">
        <w:rPr>
          <w:rFonts w:ascii="Palemonas" w:hAnsi="Palemonas"/>
          <w:color w:val="262626"/>
          <w:szCs w:val="22"/>
          <w:lang w:eastAsia="lt-LT"/>
        </w:rPr>
        <w:t xml:space="preserve">Leistina metinė apkrova pagal </w:t>
      </w:r>
      <w:proofErr w:type="spellStart"/>
      <w:r w:rsidRPr="004F6CAD">
        <w:rPr>
          <w:rFonts w:ascii="Palemonas" w:hAnsi="Palemonas"/>
          <w:color w:val="262626"/>
          <w:szCs w:val="22"/>
          <w:lang w:eastAsia="lt-LT"/>
        </w:rPr>
        <w:t>P</w:t>
      </w:r>
      <w:r w:rsidRPr="004F6CAD">
        <w:rPr>
          <w:rFonts w:ascii="Palemonas" w:hAnsi="Palemonas"/>
          <w:color w:val="262626"/>
          <w:szCs w:val="22"/>
          <w:vertAlign w:val="subscript"/>
          <w:lang w:eastAsia="lt-LT"/>
        </w:rPr>
        <w:t>b</w:t>
      </w:r>
      <w:proofErr w:type="spellEnd"/>
      <w:r w:rsidRPr="004F6CAD">
        <w:rPr>
          <w:rFonts w:ascii="Palemonas" w:hAnsi="Palemonas"/>
          <w:color w:val="262626"/>
          <w:szCs w:val="22"/>
          <w:lang w:eastAsia="lt-LT"/>
        </w:rPr>
        <w:t xml:space="preserve"> – </w:t>
      </w:r>
      <w:r w:rsidR="00B93904">
        <w:rPr>
          <w:rFonts w:ascii="Palemonas" w:hAnsi="Palemonas"/>
          <w:color w:val="262626"/>
          <w:szCs w:val="22"/>
          <w:lang w:eastAsia="lt-LT"/>
        </w:rPr>
        <w:t>0,</w:t>
      </w:r>
      <w:r w:rsidR="00CD52B7">
        <w:rPr>
          <w:rFonts w:ascii="Palemonas" w:hAnsi="Palemonas"/>
          <w:color w:val="262626"/>
          <w:szCs w:val="22"/>
          <w:lang w:eastAsia="lt-LT"/>
        </w:rPr>
        <w:t>050</w:t>
      </w:r>
      <w:r w:rsidRPr="004F6CAD">
        <w:rPr>
          <w:rFonts w:ascii="Palemonas" w:hAnsi="Palemonas"/>
          <w:color w:val="262626"/>
          <w:szCs w:val="22"/>
          <w:lang w:eastAsia="lt-LT"/>
        </w:rPr>
        <w:t xml:space="preserve"> t/metus.</w:t>
      </w:r>
    </w:p>
    <w:p w:rsidR="004F6CAD" w:rsidRPr="004F6CAD" w:rsidRDefault="004F6CAD" w:rsidP="002838ED">
      <w:pPr>
        <w:spacing w:line="360" w:lineRule="auto"/>
        <w:ind w:firstLine="284"/>
        <w:contextualSpacing/>
        <w:jc w:val="both"/>
        <w:rPr>
          <w:rFonts w:ascii="Palemonas" w:hAnsi="Palemonas"/>
          <w:color w:val="262626"/>
          <w:szCs w:val="22"/>
          <w:lang w:eastAsia="lt-LT"/>
        </w:rPr>
      </w:pPr>
      <w:r w:rsidRPr="004F6CAD">
        <w:rPr>
          <w:rFonts w:ascii="Palemonas" w:hAnsi="Palemonas"/>
          <w:color w:val="262626"/>
          <w:szCs w:val="22"/>
          <w:lang w:eastAsia="lt-LT"/>
        </w:rPr>
        <w:t xml:space="preserve">Pagal atliktus skaičiavimus priimtuvui, teršalų </w:t>
      </w:r>
      <w:r w:rsidR="002838ED">
        <w:rPr>
          <w:rFonts w:ascii="Palemonas" w:hAnsi="Palemonas"/>
          <w:color w:val="262626"/>
          <w:szCs w:val="22"/>
          <w:lang w:eastAsia="lt-LT"/>
        </w:rPr>
        <w:t>(</w:t>
      </w:r>
      <w:r w:rsidRPr="004F6CAD">
        <w:rPr>
          <w:rFonts w:ascii="Palemonas" w:hAnsi="Palemonas"/>
          <w:color w:val="262626"/>
          <w:szCs w:val="22"/>
          <w:lang w:eastAsia="lt-LT"/>
        </w:rPr>
        <w:t>BDS</w:t>
      </w:r>
      <w:r w:rsidRPr="004F6CAD">
        <w:rPr>
          <w:rFonts w:ascii="Palemonas" w:hAnsi="Palemonas"/>
          <w:color w:val="262626"/>
          <w:szCs w:val="22"/>
          <w:vertAlign w:val="subscript"/>
          <w:lang w:eastAsia="lt-LT"/>
        </w:rPr>
        <w:t>7,</w:t>
      </w:r>
      <w:r w:rsidRPr="004F6CAD">
        <w:rPr>
          <w:rFonts w:ascii="Palemonas" w:hAnsi="Palemonas"/>
          <w:color w:val="262626"/>
          <w:szCs w:val="22"/>
          <w:lang w:eastAsia="lt-LT"/>
        </w:rPr>
        <w:t xml:space="preserve"> </w:t>
      </w:r>
      <w:proofErr w:type="spellStart"/>
      <w:r w:rsidRPr="004F6CAD">
        <w:rPr>
          <w:rFonts w:ascii="Palemonas" w:hAnsi="Palemonas"/>
          <w:color w:val="262626"/>
          <w:szCs w:val="22"/>
          <w:lang w:eastAsia="lt-LT"/>
        </w:rPr>
        <w:t>N</w:t>
      </w:r>
      <w:r w:rsidRPr="004F6CAD">
        <w:rPr>
          <w:rFonts w:ascii="Palemonas" w:hAnsi="Palemonas"/>
          <w:color w:val="262626"/>
          <w:szCs w:val="22"/>
          <w:vertAlign w:val="subscript"/>
          <w:lang w:eastAsia="lt-LT"/>
        </w:rPr>
        <w:t>bendras</w:t>
      </w:r>
      <w:proofErr w:type="spellEnd"/>
      <w:r w:rsidRPr="004F6CAD">
        <w:rPr>
          <w:rFonts w:ascii="Palemonas" w:hAnsi="Palemonas"/>
          <w:color w:val="262626"/>
          <w:szCs w:val="22"/>
          <w:lang w:eastAsia="lt-LT"/>
        </w:rPr>
        <w:t xml:space="preserve">, </w:t>
      </w:r>
      <w:proofErr w:type="spellStart"/>
      <w:r w:rsidRPr="004F6CAD">
        <w:rPr>
          <w:rFonts w:ascii="Palemonas" w:hAnsi="Palemonas"/>
          <w:color w:val="262626"/>
          <w:szCs w:val="22"/>
          <w:lang w:eastAsia="lt-LT"/>
        </w:rPr>
        <w:t>P</w:t>
      </w:r>
      <w:r w:rsidRPr="004F6CAD">
        <w:rPr>
          <w:rFonts w:ascii="Palemonas" w:hAnsi="Palemonas"/>
          <w:color w:val="262626"/>
          <w:szCs w:val="22"/>
          <w:vertAlign w:val="subscript"/>
          <w:lang w:eastAsia="lt-LT"/>
        </w:rPr>
        <w:t>bendras</w:t>
      </w:r>
      <w:proofErr w:type="spellEnd"/>
      <w:r w:rsidR="002838ED">
        <w:rPr>
          <w:rFonts w:ascii="Palemonas" w:hAnsi="Palemonas"/>
          <w:color w:val="262626"/>
          <w:szCs w:val="22"/>
          <w:lang w:eastAsia="lt-LT"/>
        </w:rPr>
        <w:t>)</w:t>
      </w:r>
      <w:r w:rsidRPr="004F6CAD">
        <w:rPr>
          <w:rFonts w:ascii="Palemonas" w:hAnsi="Palemonas"/>
          <w:color w:val="262626"/>
          <w:szCs w:val="22"/>
          <w:lang w:eastAsia="lt-LT"/>
        </w:rPr>
        <w:t xml:space="preserve"> valytose nuotekose koncentracijos, kuomet dar neviršijamas neigiamas poveikis </w:t>
      </w:r>
      <w:r w:rsidR="00B93904">
        <w:rPr>
          <w:rFonts w:ascii="Palemonas" w:hAnsi="Palemonas"/>
          <w:color w:val="262626"/>
          <w:szCs w:val="22"/>
          <w:lang w:eastAsia="lt-LT"/>
        </w:rPr>
        <w:t>Ž-1</w:t>
      </w:r>
      <w:r w:rsidRPr="004F6CAD">
        <w:rPr>
          <w:rFonts w:ascii="Palemonas" w:hAnsi="Palemonas"/>
          <w:color w:val="262626"/>
          <w:szCs w:val="22"/>
          <w:lang w:eastAsia="lt-LT"/>
        </w:rPr>
        <w:t xml:space="preserve"> upei, sekančios: BDS</w:t>
      </w:r>
      <w:r w:rsidRPr="004F6CAD">
        <w:rPr>
          <w:rFonts w:ascii="Palemonas" w:hAnsi="Palemonas"/>
          <w:color w:val="262626"/>
          <w:szCs w:val="22"/>
          <w:vertAlign w:val="subscript"/>
          <w:lang w:eastAsia="lt-LT"/>
        </w:rPr>
        <w:t>7</w:t>
      </w:r>
      <w:r w:rsidRPr="004F6CAD">
        <w:rPr>
          <w:rFonts w:ascii="Palemonas" w:hAnsi="Palemonas"/>
          <w:color w:val="262626"/>
          <w:szCs w:val="22"/>
          <w:lang w:eastAsia="lt-LT"/>
        </w:rPr>
        <w:t xml:space="preserve"> = </w:t>
      </w:r>
      <w:r w:rsidR="00CD52B7">
        <w:rPr>
          <w:rFonts w:ascii="Palemonas" w:hAnsi="Palemonas"/>
          <w:color w:val="262626"/>
          <w:szCs w:val="22"/>
          <w:lang w:eastAsia="lt-LT"/>
        </w:rPr>
        <w:t>7,05</w:t>
      </w:r>
      <w:r w:rsidR="002838ED">
        <w:rPr>
          <w:rFonts w:ascii="Palemonas" w:hAnsi="Palemonas"/>
          <w:color w:val="262626"/>
          <w:szCs w:val="22"/>
          <w:lang w:eastAsia="lt-LT"/>
        </w:rPr>
        <w:t>mg</w:t>
      </w:r>
      <w:r w:rsidRPr="004F6CAD">
        <w:rPr>
          <w:rFonts w:ascii="Palemonas" w:hAnsi="Palemonas"/>
          <w:color w:val="262626"/>
          <w:szCs w:val="22"/>
          <w:lang w:eastAsia="lt-LT"/>
        </w:rPr>
        <w:t xml:space="preserve">/l; </w:t>
      </w:r>
      <w:proofErr w:type="spellStart"/>
      <w:r w:rsidRPr="004F6CAD">
        <w:rPr>
          <w:rFonts w:ascii="Palemonas" w:hAnsi="Palemonas"/>
          <w:color w:val="262626"/>
          <w:szCs w:val="22"/>
          <w:lang w:eastAsia="lt-LT"/>
        </w:rPr>
        <w:t>N</w:t>
      </w:r>
      <w:r w:rsidRPr="004F6CAD">
        <w:rPr>
          <w:rFonts w:ascii="Palemonas" w:hAnsi="Palemonas"/>
          <w:color w:val="262626"/>
          <w:szCs w:val="22"/>
          <w:vertAlign w:val="subscript"/>
          <w:lang w:eastAsia="lt-LT"/>
        </w:rPr>
        <w:t>bendras</w:t>
      </w:r>
      <w:proofErr w:type="spellEnd"/>
      <w:r w:rsidRPr="004F6CAD">
        <w:rPr>
          <w:rFonts w:ascii="Palemonas" w:hAnsi="Palemonas"/>
          <w:color w:val="262626"/>
          <w:szCs w:val="22"/>
          <w:lang w:eastAsia="lt-LT"/>
        </w:rPr>
        <w:t xml:space="preserve"> = </w:t>
      </w:r>
      <w:r w:rsidR="00CD52B7">
        <w:rPr>
          <w:rFonts w:ascii="Palemonas" w:hAnsi="Palemonas"/>
          <w:color w:val="262626"/>
          <w:szCs w:val="22"/>
          <w:lang w:eastAsia="lt-LT"/>
        </w:rPr>
        <w:t>9,21</w:t>
      </w:r>
      <w:r w:rsidRPr="004F6CAD">
        <w:rPr>
          <w:rFonts w:ascii="Palemonas" w:hAnsi="Palemonas"/>
          <w:color w:val="262626"/>
          <w:szCs w:val="22"/>
          <w:lang w:eastAsia="lt-LT"/>
        </w:rPr>
        <w:t xml:space="preserve"> mg/l; </w:t>
      </w:r>
      <w:proofErr w:type="spellStart"/>
      <w:r w:rsidRPr="004F6CAD">
        <w:rPr>
          <w:rFonts w:ascii="Palemonas" w:hAnsi="Palemonas"/>
          <w:color w:val="262626"/>
          <w:szCs w:val="22"/>
          <w:lang w:eastAsia="lt-LT"/>
        </w:rPr>
        <w:t>P</w:t>
      </w:r>
      <w:r w:rsidRPr="004F6CAD">
        <w:rPr>
          <w:rFonts w:ascii="Palemonas" w:hAnsi="Palemonas"/>
          <w:color w:val="262626"/>
          <w:szCs w:val="22"/>
          <w:vertAlign w:val="subscript"/>
          <w:lang w:eastAsia="lt-LT"/>
        </w:rPr>
        <w:t>bendras</w:t>
      </w:r>
      <w:proofErr w:type="spellEnd"/>
      <w:r w:rsidRPr="004F6CAD">
        <w:rPr>
          <w:rFonts w:ascii="Palemonas" w:hAnsi="Palemonas"/>
          <w:color w:val="262626"/>
          <w:szCs w:val="22"/>
          <w:vertAlign w:val="subscript"/>
          <w:lang w:eastAsia="lt-LT"/>
        </w:rPr>
        <w:t xml:space="preserve"> </w:t>
      </w:r>
      <w:r w:rsidRPr="004F6CAD">
        <w:rPr>
          <w:rFonts w:ascii="Palemonas" w:hAnsi="Palemonas"/>
          <w:color w:val="262626"/>
          <w:szCs w:val="22"/>
          <w:lang w:eastAsia="lt-LT"/>
        </w:rPr>
        <w:t xml:space="preserve">= </w:t>
      </w:r>
      <w:r w:rsidR="00CD52B7">
        <w:rPr>
          <w:rFonts w:ascii="Palemonas" w:hAnsi="Palemonas"/>
          <w:color w:val="262626"/>
          <w:szCs w:val="22"/>
          <w:lang w:eastAsia="lt-LT"/>
        </w:rPr>
        <w:t>0,43</w:t>
      </w:r>
      <w:r w:rsidRPr="004F6CAD">
        <w:rPr>
          <w:rFonts w:ascii="Palemonas" w:hAnsi="Palemonas"/>
          <w:color w:val="262626"/>
          <w:szCs w:val="22"/>
          <w:lang w:eastAsia="lt-LT"/>
        </w:rPr>
        <w:t xml:space="preserve"> mg/l. </w:t>
      </w:r>
    </w:p>
    <w:p w:rsidR="00417365" w:rsidRPr="004F6CAD" w:rsidRDefault="004F6CAD" w:rsidP="00417365">
      <w:pPr>
        <w:spacing w:line="360" w:lineRule="auto"/>
        <w:ind w:firstLine="284"/>
        <w:contextualSpacing/>
        <w:jc w:val="both"/>
        <w:rPr>
          <w:rFonts w:ascii="Palemonas" w:hAnsi="Palemonas"/>
          <w:color w:val="262626"/>
          <w:szCs w:val="22"/>
          <w:lang w:eastAsia="lt-LT"/>
        </w:rPr>
      </w:pPr>
      <w:r w:rsidRPr="004F6CAD">
        <w:rPr>
          <w:rFonts w:ascii="Palemonas" w:hAnsi="Palemonas"/>
          <w:color w:val="262626"/>
          <w:szCs w:val="22"/>
          <w:lang w:eastAsia="lt-LT"/>
        </w:rPr>
        <w:t xml:space="preserve">Remiantis nuotekų reglamentu, </w:t>
      </w:r>
      <w:r w:rsidR="009F6DA0">
        <w:rPr>
          <w:rFonts w:ascii="Palemonas" w:hAnsi="Palemonas"/>
          <w:color w:val="262626"/>
          <w:szCs w:val="22"/>
          <w:lang w:eastAsia="lt-LT"/>
        </w:rPr>
        <w:t>gamybinėms</w:t>
      </w:r>
      <w:r w:rsidRPr="004F6CAD">
        <w:rPr>
          <w:rFonts w:ascii="Palemonas" w:hAnsi="Palemonas"/>
          <w:color w:val="262626"/>
          <w:szCs w:val="22"/>
          <w:lang w:eastAsia="lt-LT"/>
        </w:rPr>
        <w:t xml:space="preserve"> nuotekoms, pagal 11 punkto nuostatas buvo apskaičiuotas poveikis priimtuvui. </w:t>
      </w:r>
      <w:r w:rsidR="00417365" w:rsidRPr="004F6CAD">
        <w:rPr>
          <w:rFonts w:ascii="Palemonas" w:hAnsi="Palemonas"/>
          <w:color w:val="262626"/>
          <w:szCs w:val="22"/>
          <w:lang w:eastAsia="lt-LT"/>
        </w:rPr>
        <w:t>Aglomeracijo</w:t>
      </w:r>
      <w:r w:rsidR="00417365">
        <w:rPr>
          <w:rFonts w:ascii="Palemonas" w:hAnsi="Palemonas"/>
          <w:color w:val="262626"/>
          <w:szCs w:val="22"/>
          <w:lang w:eastAsia="lt-LT"/>
        </w:rPr>
        <w:t>m</w:t>
      </w:r>
      <w:r w:rsidR="00417365" w:rsidRPr="004F6CAD">
        <w:rPr>
          <w:rFonts w:ascii="Palemonas" w:hAnsi="Palemonas"/>
          <w:color w:val="262626"/>
          <w:szCs w:val="22"/>
          <w:lang w:eastAsia="lt-LT"/>
        </w:rPr>
        <w:t xml:space="preserve">s </w:t>
      </w:r>
      <w:r w:rsidR="00417365">
        <w:rPr>
          <w:rFonts w:ascii="Palemonas" w:hAnsi="Palemonas"/>
          <w:color w:val="262626"/>
          <w:szCs w:val="22"/>
          <w:lang w:eastAsia="lt-LT"/>
        </w:rPr>
        <w:t xml:space="preserve">kai </w:t>
      </w:r>
      <w:r w:rsidR="00417365" w:rsidRPr="004F6CAD">
        <w:rPr>
          <w:rFonts w:ascii="Palemonas" w:hAnsi="Palemonas"/>
          <w:color w:val="262626"/>
          <w:szCs w:val="22"/>
          <w:lang w:eastAsia="lt-LT"/>
        </w:rPr>
        <w:t xml:space="preserve">išleidžiamų nuotekų kiekis </w:t>
      </w:r>
      <w:r w:rsidR="00417365">
        <w:rPr>
          <w:rFonts w:ascii="Palemonas" w:hAnsi="Palemonas"/>
          <w:color w:val="262626"/>
          <w:szCs w:val="22"/>
          <w:lang w:eastAsia="lt-LT"/>
        </w:rPr>
        <w:t>&gt; 5</w:t>
      </w:r>
      <w:r w:rsidR="00417365" w:rsidRPr="004F6CAD">
        <w:rPr>
          <w:rFonts w:ascii="Palemonas" w:hAnsi="Palemonas"/>
          <w:color w:val="262626"/>
          <w:szCs w:val="22"/>
          <w:lang w:eastAsia="lt-LT"/>
        </w:rPr>
        <w:t xml:space="preserve"> m</w:t>
      </w:r>
      <w:r w:rsidR="00417365" w:rsidRPr="004F6CAD">
        <w:rPr>
          <w:rFonts w:ascii="Palemonas" w:hAnsi="Palemonas"/>
          <w:color w:val="262626"/>
          <w:szCs w:val="22"/>
          <w:vertAlign w:val="superscript"/>
          <w:lang w:eastAsia="lt-LT"/>
        </w:rPr>
        <w:t>3</w:t>
      </w:r>
      <w:r w:rsidR="00417365">
        <w:rPr>
          <w:rFonts w:ascii="Palemonas" w:hAnsi="Palemonas"/>
          <w:color w:val="262626"/>
          <w:szCs w:val="22"/>
          <w:lang w:eastAsia="lt-LT"/>
        </w:rPr>
        <w:t>/d</w:t>
      </w:r>
      <w:r w:rsidR="00417365" w:rsidRPr="004F6CAD">
        <w:rPr>
          <w:rFonts w:ascii="Palemonas" w:hAnsi="Palemonas"/>
          <w:color w:val="262626"/>
          <w:szCs w:val="22"/>
          <w:lang w:eastAsia="lt-LT"/>
        </w:rPr>
        <w:t xml:space="preserve"> </w:t>
      </w:r>
      <w:r w:rsidR="00417365">
        <w:rPr>
          <w:rFonts w:ascii="Palemonas" w:hAnsi="Palemonas"/>
          <w:color w:val="262626"/>
          <w:szCs w:val="22"/>
          <w:lang w:eastAsia="lt-LT"/>
        </w:rPr>
        <w:t xml:space="preserve">ir </w:t>
      </w:r>
      <w:r w:rsidR="00417365" w:rsidRPr="004F6CAD">
        <w:rPr>
          <w:rFonts w:ascii="Palemonas" w:hAnsi="Palemonas"/>
          <w:color w:val="262626"/>
          <w:szCs w:val="22"/>
          <w:lang w:eastAsia="lt-LT"/>
        </w:rPr>
        <w:t>2000</w:t>
      </w:r>
      <w:r w:rsidR="00417365">
        <w:rPr>
          <w:rFonts w:ascii="Palemonas" w:hAnsi="Palemonas"/>
          <w:color w:val="262626"/>
          <w:szCs w:val="22"/>
          <w:lang w:eastAsia="lt-LT"/>
        </w:rPr>
        <w:t xml:space="preserve"> - 10000</w:t>
      </w:r>
      <w:r w:rsidR="00417365" w:rsidRPr="004F6CAD">
        <w:rPr>
          <w:rFonts w:ascii="Palemonas" w:hAnsi="Palemonas"/>
          <w:color w:val="262626"/>
          <w:szCs w:val="22"/>
          <w:lang w:eastAsia="lt-LT"/>
        </w:rPr>
        <w:t xml:space="preserve"> GE, vidutinė metinė</w:t>
      </w:r>
      <w:r w:rsidR="00417365">
        <w:rPr>
          <w:rFonts w:ascii="Palemonas" w:hAnsi="Palemonas"/>
          <w:color w:val="262626"/>
          <w:szCs w:val="22"/>
          <w:lang w:eastAsia="lt-LT"/>
        </w:rPr>
        <w:t xml:space="preserve"> </w:t>
      </w:r>
      <w:r w:rsidR="00417365" w:rsidRPr="004F6CAD">
        <w:rPr>
          <w:rFonts w:ascii="Palemonas" w:hAnsi="Palemonas"/>
          <w:color w:val="262626"/>
          <w:szCs w:val="22"/>
          <w:lang w:eastAsia="lt-LT"/>
        </w:rPr>
        <w:t xml:space="preserve"> DLK</w:t>
      </w:r>
      <w:r w:rsidR="00417365">
        <w:rPr>
          <w:rFonts w:ascii="Palemonas" w:hAnsi="Palemonas"/>
          <w:color w:val="262626"/>
          <w:szCs w:val="22"/>
          <w:lang w:eastAsia="lt-LT"/>
        </w:rPr>
        <w:t xml:space="preserve"> nustatoma individualiai </w:t>
      </w:r>
      <w:r w:rsidR="00417365">
        <w:t xml:space="preserve">pagal objekto faktines galimybes, bet negali būti didesnė už vidutinio paros mėginio DLK. </w:t>
      </w:r>
      <w:r w:rsidR="00417365" w:rsidRPr="004F6CAD">
        <w:rPr>
          <w:rFonts w:ascii="Palemonas" w:hAnsi="Palemonas"/>
          <w:color w:val="262626"/>
          <w:szCs w:val="22"/>
          <w:lang w:eastAsia="lt-LT"/>
        </w:rPr>
        <w:t xml:space="preserve"> </w:t>
      </w:r>
    </w:p>
    <w:p w:rsidR="00417365" w:rsidRDefault="00417365" w:rsidP="002838ED">
      <w:pPr>
        <w:spacing w:line="360" w:lineRule="auto"/>
        <w:ind w:firstLine="284"/>
        <w:contextualSpacing/>
        <w:jc w:val="both"/>
        <w:rPr>
          <w:rFonts w:ascii="Palemonas" w:hAnsi="Palemonas"/>
          <w:color w:val="262626"/>
          <w:szCs w:val="22"/>
          <w:lang w:eastAsia="lt-LT"/>
        </w:rPr>
      </w:pPr>
      <w:r>
        <w:rPr>
          <w:rFonts w:ascii="Palemonas" w:hAnsi="Palemonas"/>
          <w:color w:val="262626"/>
          <w:szCs w:val="22"/>
          <w:lang w:eastAsia="lt-LT"/>
        </w:rPr>
        <w:t>A</w:t>
      </w:r>
      <w:r w:rsidR="004F6CAD" w:rsidRPr="004F6CAD">
        <w:rPr>
          <w:rFonts w:ascii="Palemonas" w:hAnsi="Palemonas"/>
          <w:color w:val="262626"/>
          <w:szCs w:val="22"/>
          <w:lang w:eastAsia="lt-LT"/>
        </w:rPr>
        <w:t>pskaičiuota nuotekų užterštumo pagal BDS</w:t>
      </w:r>
      <w:r w:rsidR="004F6CAD" w:rsidRPr="004F6CAD">
        <w:rPr>
          <w:rFonts w:ascii="Palemonas" w:hAnsi="Palemonas"/>
          <w:color w:val="262626"/>
          <w:szCs w:val="22"/>
          <w:vertAlign w:val="subscript"/>
          <w:lang w:eastAsia="lt-LT"/>
        </w:rPr>
        <w:t xml:space="preserve">7 </w:t>
      </w:r>
      <w:r w:rsidR="004F6CAD" w:rsidRPr="004F6CAD">
        <w:rPr>
          <w:rFonts w:ascii="Palemonas" w:hAnsi="Palemonas"/>
          <w:color w:val="262626"/>
          <w:szCs w:val="22"/>
          <w:lang w:eastAsia="lt-LT"/>
        </w:rPr>
        <w:t xml:space="preserve">vidutinė metinė </w:t>
      </w:r>
      <w:r w:rsidR="004F6CAD" w:rsidRPr="004F6CAD">
        <w:rPr>
          <w:color w:val="262626"/>
          <w:szCs w:val="24"/>
          <w:lang w:eastAsia="lt-LT"/>
        </w:rPr>
        <w:t xml:space="preserve">koncentracija, kuriai esant nebūtų viršijamas leistinas poveikis paviršiniam vandens telkiniui, </w:t>
      </w:r>
      <w:r w:rsidR="00CD52B7">
        <w:rPr>
          <w:color w:val="262626"/>
          <w:szCs w:val="24"/>
          <w:lang w:eastAsia="lt-LT"/>
        </w:rPr>
        <w:t>7,05</w:t>
      </w:r>
      <w:r w:rsidR="004F6CAD" w:rsidRPr="004F6CAD">
        <w:rPr>
          <w:color w:val="262626"/>
          <w:szCs w:val="24"/>
          <w:lang w:eastAsia="lt-LT"/>
        </w:rPr>
        <w:t xml:space="preserve"> mg/l</w:t>
      </w:r>
      <w:r w:rsidR="006B1FFE">
        <w:rPr>
          <w:color w:val="262626"/>
          <w:szCs w:val="24"/>
          <w:lang w:eastAsia="lt-LT"/>
        </w:rPr>
        <w:t>. Vidutinė metinė DLK nustatoma individualiai</w:t>
      </w:r>
      <w:r w:rsidR="006B1FFE" w:rsidRPr="006B1FFE">
        <w:t xml:space="preserve"> </w:t>
      </w:r>
      <w:r w:rsidR="006B1FFE">
        <w:t xml:space="preserve">pagal objekto faktines galimybes, bet negali būti didesnė už vidutinio paros mėginio DLK </w:t>
      </w:r>
      <w:r w:rsidR="006B1FFE" w:rsidRPr="004F6CAD">
        <w:rPr>
          <w:rFonts w:ascii="Palemonas" w:hAnsi="Palemonas"/>
          <w:color w:val="262626"/>
          <w:szCs w:val="22"/>
          <w:lang w:eastAsia="lt-LT"/>
        </w:rPr>
        <w:t>pagal BDS</w:t>
      </w:r>
      <w:r w:rsidR="006B1FFE" w:rsidRPr="004F6CAD">
        <w:rPr>
          <w:rFonts w:ascii="Palemonas" w:hAnsi="Palemonas"/>
          <w:color w:val="262626"/>
          <w:szCs w:val="22"/>
          <w:vertAlign w:val="subscript"/>
          <w:lang w:eastAsia="lt-LT"/>
        </w:rPr>
        <w:t>5</w:t>
      </w:r>
      <w:r w:rsidR="006B1FFE" w:rsidRPr="004F6CAD">
        <w:rPr>
          <w:rFonts w:ascii="Palemonas" w:hAnsi="Palemonas"/>
          <w:color w:val="262626"/>
          <w:szCs w:val="22"/>
          <w:lang w:eastAsia="lt-LT"/>
        </w:rPr>
        <w:t>/BDS</w:t>
      </w:r>
      <w:r w:rsidR="006B1FFE" w:rsidRPr="004F6CAD">
        <w:rPr>
          <w:rFonts w:ascii="Palemonas" w:hAnsi="Palemonas"/>
          <w:color w:val="262626"/>
          <w:szCs w:val="22"/>
          <w:vertAlign w:val="subscript"/>
          <w:lang w:eastAsia="lt-LT"/>
        </w:rPr>
        <w:t>7</w:t>
      </w:r>
      <w:r w:rsidR="006B1FFE" w:rsidRPr="004F6CAD">
        <w:rPr>
          <w:rFonts w:ascii="Palemonas" w:hAnsi="Palemonas"/>
          <w:color w:val="262626"/>
          <w:szCs w:val="22"/>
          <w:lang w:eastAsia="lt-LT"/>
        </w:rPr>
        <w:t xml:space="preserve"> </w:t>
      </w:r>
      <w:r w:rsidR="006B1FFE">
        <w:t>(25/29).</w:t>
      </w:r>
      <w:r w:rsidR="004F6CAD" w:rsidRPr="004F6CAD">
        <w:rPr>
          <w:color w:val="262626"/>
          <w:szCs w:val="24"/>
          <w:lang w:eastAsia="lt-LT"/>
        </w:rPr>
        <w:t xml:space="preserve"> </w:t>
      </w:r>
      <w:r w:rsidR="006B1FFE">
        <w:rPr>
          <w:color w:val="262626"/>
          <w:szCs w:val="24"/>
          <w:lang w:eastAsia="lt-LT"/>
        </w:rPr>
        <w:t>I</w:t>
      </w:r>
      <w:r w:rsidRPr="004F6CAD">
        <w:rPr>
          <w:rFonts w:ascii="Palemonas" w:hAnsi="Palemonas"/>
          <w:color w:val="262626"/>
          <w:szCs w:val="22"/>
          <w:lang w:eastAsia="lt-LT"/>
        </w:rPr>
        <w:t>šleidžiamų nuotekų užterštumo norma pagal BDS</w:t>
      </w:r>
      <w:r w:rsidRPr="004F6CAD">
        <w:rPr>
          <w:rFonts w:ascii="Palemonas" w:hAnsi="Palemonas"/>
          <w:color w:val="262626"/>
          <w:szCs w:val="22"/>
          <w:vertAlign w:val="subscript"/>
          <w:lang w:eastAsia="lt-LT"/>
        </w:rPr>
        <w:t>7</w:t>
      </w:r>
      <w:r w:rsidRPr="004F6CAD">
        <w:rPr>
          <w:rFonts w:ascii="Palemonas" w:hAnsi="Palemonas"/>
          <w:color w:val="262626"/>
          <w:szCs w:val="22"/>
          <w:lang w:eastAsia="lt-LT"/>
        </w:rPr>
        <w:t xml:space="preserve"> priimama remiantis reglamento 2 lentelės reikalavimais. Aglomeracijos (išleidžiamų nuotekų kiekis </w:t>
      </w:r>
      <w:r w:rsidR="001439DE">
        <w:rPr>
          <w:rFonts w:ascii="Palemonas" w:hAnsi="Palemonas"/>
          <w:color w:val="262626"/>
          <w:szCs w:val="22"/>
          <w:lang w:eastAsia="lt-LT"/>
        </w:rPr>
        <w:t>460</w:t>
      </w:r>
      <w:r w:rsidRPr="004F6CAD">
        <w:rPr>
          <w:rFonts w:ascii="Palemonas" w:hAnsi="Palemonas"/>
          <w:color w:val="262626"/>
          <w:szCs w:val="22"/>
          <w:lang w:eastAsia="lt-LT"/>
        </w:rPr>
        <w:t xml:space="preserve"> m</w:t>
      </w:r>
      <w:r w:rsidRPr="004F6CAD">
        <w:rPr>
          <w:rFonts w:ascii="Palemonas" w:hAnsi="Palemonas"/>
          <w:color w:val="262626"/>
          <w:szCs w:val="22"/>
          <w:vertAlign w:val="superscript"/>
          <w:lang w:eastAsia="lt-LT"/>
        </w:rPr>
        <w:t>3</w:t>
      </w:r>
      <w:r w:rsidRPr="004F6CAD">
        <w:rPr>
          <w:rFonts w:ascii="Palemonas" w:hAnsi="Palemonas"/>
          <w:color w:val="262626"/>
          <w:szCs w:val="22"/>
          <w:lang w:eastAsia="lt-LT"/>
        </w:rPr>
        <w:t>/d) dydis 2000</w:t>
      </w:r>
      <w:r>
        <w:rPr>
          <w:rFonts w:ascii="Palemonas" w:hAnsi="Palemonas"/>
          <w:color w:val="262626"/>
          <w:szCs w:val="22"/>
          <w:lang w:eastAsia="lt-LT"/>
        </w:rPr>
        <w:t xml:space="preserve"> - 10000</w:t>
      </w:r>
      <w:r w:rsidRPr="004F6CAD">
        <w:rPr>
          <w:rFonts w:ascii="Palemonas" w:hAnsi="Palemonas"/>
          <w:color w:val="262626"/>
          <w:szCs w:val="22"/>
          <w:lang w:eastAsia="lt-LT"/>
        </w:rPr>
        <w:t xml:space="preserve"> GE - </w:t>
      </w:r>
      <w:proofErr w:type="spellStart"/>
      <w:r w:rsidRPr="004F6CAD">
        <w:rPr>
          <w:rFonts w:ascii="Palemonas" w:hAnsi="Palemonas"/>
          <w:color w:val="262626"/>
          <w:szCs w:val="22"/>
          <w:lang w:eastAsia="lt-LT"/>
        </w:rPr>
        <w:t>t.y</w:t>
      </w:r>
      <w:proofErr w:type="spellEnd"/>
      <w:r w:rsidRPr="004F6CAD">
        <w:rPr>
          <w:rFonts w:ascii="Palemonas" w:hAnsi="Palemonas"/>
          <w:color w:val="262626"/>
          <w:szCs w:val="22"/>
          <w:lang w:eastAsia="lt-LT"/>
        </w:rPr>
        <w:t xml:space="preserve">. </w:t>
      </w:r>
      <w:r>
        <w:rPr>
          <w:rFonts w:ascii="Palemonas" w:hAnsi="Palemonas"/>
          <w:color w:val="262626"/>
          <w:szCs w:val="22"/>
          <w:lang w:eastAsia="lt-LT"/>
        </w:rPr>
        <w:t>9986</w:t>
      </w:r>
      <w:r w:rsidRPr="004F6CAD">
        <w:rPr>
          <w:rFonts w:ascii="Palemonas" w:hAnsi="Palemonas"/>
          <w:color w:val="262626"/>
          <w:szCs w:val="22"/>
          <w:lang w:eastAsia="lt-LT"/>
        </w:rPr>
        <w:t xml:space="preserve"> GE, vidutinė metinė  DLK</w:t>
      </w:r>
      <w:r w:rsidR="006B1FFE">
        <w:rPr>
          <w:rFonts w:ascii="Palemonas" w:hAnsi="Palemonas"/>
          <w:color w:val="262626"/>
          <w:szCs w:val="22"/>
          <w:lang w:eastAsia="lt-LT"/>
        </w:rPr>
        <w:t xml:space="preserve"> </w:t>
      </w:r>
      <w:r w:rsidRPr="004F6CAD">
        <w:rPr>
          <w:rFonts w:ascii="Palemonas" w:hAnsi="Palemonas"/>
          <w:color w:val="262626"/>
          <w:szCs w:val="22"/>
          <w:lang w:eastAsia="lt-LT"/>
        </w:rPr>
        <w:t xml:space="preserve">– </w:t>
      </w:r>
      <w:r w:rsidR="008F5F16">
        <w:rPr>
          <w:rFonts w:ascii="Palemonas" w:hAnsi="Palemonas"/>
          <w:color w:val="262626"/>
          <w:szCs w:val="22"/>
          <w:lang w:eastAsia="lt-LT"/>
        </w:rPr>
        <w:t>12,0</w:t>
      </w:r>
      <w:r w:rsidRPr="004F6CAD">
        <w:rPr>
          <w:rFonts w:ascii="Palemonas" w:hAnsi="Palemonas"/>
          <w:color w:val="262626"/>
          <w:szCs w:val="22"/>
          <w:lang w:eastAsia="lt-LT"/>
        </w:rPr>
        <w:t xml:space="preserve">  mgO</w:t>
      </w:r>
      <w:r w:rsidRPr="004F6CAD">
        <w:rPr>
          <w:rFonts w:ascii="Palemonas" w:hAnsi="Palemonas"/>
          <w:color w:val="262626"/>
          <w:szCs w:val="22"/>
          <w:vertAlign w:val="subscript"/>
          <w:lang w:eastAsia="lt-LT"/>
        </w:rPr>
        <w:t>2</w:t>
      </w:r>
      <w:r w:rsidRPr="004F6CAD">
        <w:rPr>
          <w:rFonts w:ascii="Palemonas" w:hAnsi="Palemonas"/>
          <w:color w:val="262626"/>
          <w:szCs w:val="22"/>
          <w:lang w:eastAsia="lt-LT"/>
        </w:rPr>
        <w:t xml:space="preserve">/l. </w:t>
      </w:r>
      <w:r>
        <w:rPr>
          <w:rFonts w:ascii="Palemonas" w:hAnsi="Palemonas"/>
          <w:color w:val="262626"/>
          <w:szCs w:val="22"/>
          <w:lang w:eastAsia="lt-LT"/>
        </w:rPr>
        <w:t>, vidutinio paros mėginio</w:t>
      </w:r>
      <w:r w:rsidRPr="004F6CAD">
        <w:rPr>
          <w:rFonts w:ascii="Palemonas" w:hAnsi="Palemonas"/>
          <w:color w:val="262626"/>
          <w:szCs w:val="22"/>
          <w:lang w:eastAsia="lt-LT"/>
        </w:rPr>
        <w:t xml:space="preserve">  DLK pagal BDS</w:t>
      </w:r>
      <w:r w:rsidRPr="004F6CAD">
        <w:rPr>
          <w:rFonts w:ascii="Palemonas" w:hAnsi="Palemonas"/>
          <w:color w:val="262626"/>
          <w:szCs w:val="22"/>
          <w:vertAlign w:val="subscript"/>
          <w:lang w:eastAsia="lt-LT"/>
        </w:rPr>
        <w:t>7</w:t>
      </w:r>
      <w:r w:rsidRPr="004F6CAD">
        <w:rPr>
          <w:rFonts w:ascii="Palemonas" w:hAnsi="Palemonas"/>
          <w:color w:val="262626"/>
          <w:szCs w:val="22"/>
          <w:lang w:eastAsia="lt-LT"/>
        </w:rPr>
        <w:t xml:space="preserve"> – </w:t>
      </w:r>
      <w:r w:rsidR="00072F40">
        <w:rPr>
          <w:rFonts w:ascii="Palemonas" w:hAnsi="Palemonas"/>
          <w:color w:val="262626"/>
          <w:szCs w:val="22"/>
          <w:lang w:eastAsia="lt-LT"/>
        </w:rPr>
        <w:t>12</w:t>
      </w:r>
      <w:r w:rsidRPr="004F6CAD">
        <w:rPr>
          <w:rFonts w:ascii="Palemonas" w:hAnsi="Palemonas"/>
          <w:color w:val="262626"/>
          <w:szCs w:val="22"/>
          <w:lang w:eastAsia="lt-LT"/>
        </w:rPr>
        <w:t xml:space="preserve">  mgO</w:t>
      </w:r>
      <w:r w:rsidRPr="004F6CAD">
        <w:rPr>
          <w:rFonts w:ascii="Palemonas" w:hAnsi="Palemonas"/>
          <w:color w:val="262626"/>
          <w:szCs w:val="22"/>
          <w:vertAlign w:val="subscript"/>
          <w:lang w:eastAsia="lt-LT"/>
        </w:rPr>
        <w:t>2</w:t>
      </w:r>
      <w:r w:rsidRPr="004F6CAD">
        <w:rPr>
          <w:rFonts w:ascii="Palemonas" w:hAnsi="Palemonas"/>
          <w:color w:val="262626"/>
          <w:szCs w:val="22"/>
          <w:lang w:eastAsia="lt-LT"/>
        </w:rPr>
        <w:t>/l.</w:t>
      </w:r>
    </w:p>
    <w:p w:rsidR="004F6CAD" w:rsidRPr="004F6CAD" w:rsidRDefault="004F6CAD" w:rsidP="002838ED">
      <w:pPr>
        <w:spacing w:line="360" w:lineRule="auto"/>
        <w:ind w:firstLine="284"/>
        <w:contextualSpacing/>
        <w:jc w:val="both"/>
        <w:rPr>
          <w:rFonts w:ascii="Palemonas" w:hAnsi="Palemonas"/>
          <w:color w:val="262626"/>
          <w:szCs w:val="22"/>
          <w:lang w:eastAsia="lt-LT"/>
        </w:rPr>
      </w:pPr>
      <w:r w:rsidRPr="004F6CAD">
        <w:rPr>
          <w:rFonts w:ascii="Palemonas" w:hAnsi="Palemonas"/>
          <w:color w:val="262626"/>
          <w:szCs w:val="22"/>
          <w:lang w:eastAsia="lt-LT"/>
        </w:rPr>
        <w:t xml:space="preserve">Apskaičiuota leistina nuotekų užterštumo bendruoju fosforu vidutinė metinė koncentracija, kuriai esant nebūtų viršijamas leistinas poveikis paviršiniam vandens telkiniui, </w:t>
      </w:r>
      <w:proofErr w:type="spellStart"/>
      <w:r w:rsidRPr="004F6CAD">
        <w:rPr>
          <w:rFonts w:ascii="Palemonas" w:hAnsi="Palemonas"/>
          <w:color w:val="262626"/>
          <w:szCs w:val="22"/>
          <w:lang w:eastAsia="lt-LT"/>
        </w:rPr>
        <w:t>P</w:t>
      </w:r>
      <w:r w:rsidRPr="004F6CAD">
        <w:rPr>
          <w:rFonts w:ascii="Palemonas" w:hAnsi="Palemonas"/>
          <w:color w:val="262626"/>
          <w:szCs w:val="22"/>
          <w:vertAlign w:val="subscript"/>
          <w:lang w:eastAsia="lt-LT"/>
        </w:rPr>
        <w:t>bendras</w:t>
      </w:r>
      <w:proofErr w:type="spellEnd"/>
      <w:r w:rsidRPr="004F6CAD">
        <w:rPr>
          <w:rFonts w:ascii="Palemonas" w:hAnsi="Palemonas"/>
          <w:color w:val="262626"/>
          <w:szCs w:val="22"/>
          <w:lang w:eastAsia="lt-LT"/>
        </w:rPr>
        <w:t xml:space="preserve"> koncentracija </w:t>
      </w:r>
      <w:r w:rsidR="00CD52B7">
        <w:rPr>
          <w:rFonts w:ascii="Palemonas" w:hAnsi="Palemonas"/>
          <w:color w:val="262626"/>
          <w:szCs w:val="22"/>
          <w:lang w:eastAsia="lt-LT"/>
        </w:rPr>
        <w:t>0,43</w:t>
      </w:r>
      <w:r w:rsidRPr="004F6CAD">
        <w:rPr>
          <w:rFonts w:ascii="Palemonas" w:hAnsi="Palemonas"/>
          <w:color w:val="262626"/>
          <w:szCs w:val="22"/>
          <w:lang w:eastAsia="lt-LT"/>
        </w:rPr>
        <w:t xml:space="preserve"> mg/l yra </w:t>
      </w:r>
      <w:r w:rsidR="006B1FFE">
        <w:rPr>
          <w:rFonts w:ascii="Palemonas" w:hAnsi="Palemonas"/>
          <w:color w:val="262626"/>
          <w:szCs w:val="22"/>
          <w:lang w:eastAsia="lt-LT"/>
        </w:rPr>
        <w:t>mažesnė</w:t>
      </w:r>
      <w:r w:rsidRPr="004F6CAD">
        <w:rPr>
          <w:rFonts w:ascii="Palemonas" w:hAnsi="Palemonas"/>
          <w:color w:val="262626"/>
          <w:szCs w:val="22"/>
          <w:lang w:eastAsia="lt-LT"/>
        </w:rPr>
        <w:t xml:space="preserve"> už </w:t>
      </w:r>
      <w:r w:rsidR="006B1FFE">
        <w:rPr>
          <w:rFonts w:ascii="Palemonas" w:hAnsi="Palemonas"/>
          <w:color w:val="262626"/>
          <w:szCs w:val="22"/>
          <w:lang w:eastAsia="lt-LT"/>
        </w:rPr>
        <w:t>2</w:t>
      </w:r>
      <w:r w:rsidR="002E4E56">
        <w:rPr>
          <w:rFonts w:ascii="Palemonas" w:hAnsi="Palemonas"/>
          <w:color w:val="262626"/>
          <w:szCs w:val="22"/>
          <w:lang w:eastAsia="lt-LT"/>
        </w:rPr>
        <w:t xml:space="preserve"> mg/l.</w:t>
      </w:r>
      <w:r w:rsidRPr="004F6CAD">
        <w:rPr>
          <w:rFonts w:ascii="Palemonas" w:hAnsi="Palemonas"/>
          <w:color w:val="262626"/>
          <w:szCs w:val="22"/>
          <w:lang w:eastAsia="lt-LT"/>
        </w:rPr>
        <w:t xml:space="preserve"> </w:t>
      </w:r>
      <w:r w:rsidR="002E4E56">
        <w:rPr>
          <w:rFonts w:ascii="Palemonas" w:hAnsi="Palemonas"/>
          <w:color w:val="262626"/>
          <w:szCs w:val="22"/>
          <w:lang w:eastAsia="lt-LT"/>
        </w:rPr>
        <w:t>J</w:t>
      </w:r>
      <w:r w:rsidR="002E4E56" w:rsidRPr="002E4E56">
        <w:rPr>
          <w:rFonts w:ascii="Palemonas" w:hAnsi="Palemonas"/>
          <w:color w:val="262626"/>
          <w:szCs w:val="22"/>
          <w:lang w:eastAsia="lt-LT"/>
        </w:rPr>
        <w:t xml:space="preserve">eigu </w:t>
      </w:r>
      <w:r w:rsidR="002E4E56">
        <w:rPr>
          <w:szCs w:val="24"/>
          <w:lang w:eastAsia="lt-LT"/>
        </w:rPr>
        <w:t>vidutinė metinė koncentracija</w:t>
      </w:r>
      <w:r w:rsidR="002E4E56" w:rsidRPr="002E4E56">
        <w:rPr>
          <w:rFonts w:ascii="Palemonas" w:hAnsi="Palemonas"/>
          <w:color w:val="262626"/>
          <w:szCs w:val="22"/>
          <w:lang w:eastAsia="lt-LT"/>
        </w:rPr>
        <w:t xml:space="preserve"> mažesnė arba lygi 2 mg/l, – LK nustatoma lygi 2 mg/l</w:t>
      </w:r>
      <w:r w:rsidR="002E4E56">
        <w:rPr>
          <w:rFonts w:ascii="Palemonas" w:hAnsi="Palemonas"/>
          <w:color w:val="262626"/>
          <w:szCs w:val="22"/>
          <w:lang w:eastAsia="lt-LT"/>
        </w:rPr>
        <w:t xml:space="preserve"> ir</w:t>
      </w:r>
      <w:r w:rsidRPr="004F6CAD">
        <w:rPr>
          <w:rFonts w:ascii="Palemonas" w:hAnsi="Palemonas"/>
          <w:color w:val="262626"/>
          <w:szCs w:val="22"/>
          <w:lang w:eastAsia="lt-LT"/>
        </w:rPr>
        <w:t xml:space="preserve"> </w:t>
      </w:r>
      <w:r w:rsidR="009E4E62">
        <w:rPr>
          <w:rFonts w:ascii="Palemonas" w:hAnsi="Palemonas"/>
          <w:color w:val="262626"/>
          <w:szCs w:val="24"/>
          <w:lang w:eastAsia="lt-LT"/>
        </w:rPr>
        <w:t>3</w:t>
      </w:r>
      <w:r w:rsidR="00C70A64">
        <w:rPr>
          <w:rFonts w:ascii="Palemonas" w:hAnsi="Palemonas"/>
          <w:color w:val="262626"/>
          <w:szCs w:val="24"/>
          <w:lang w:eastAsia="lt-LT"/>
        </w:rPr>
        <w:t xml:space="preserve"> mg/l (momentinė DLK).</w:t>
      </w:r>
    </w:p>
    <w:p w:rsidR="002E4E56" w:rsidRPr="004F6CAD" w:rsidRDefault="004F6CAD" w:rsidP="002E4E56">
      <w:pPr>
        <w:spacing w:line="360" w:lineRule="auto"/>
        <w:ind w:firstLine="284"/>
        <w:contextualSpacing/>
        <w:jc w:val="both"/>
        <w:rPr>
          <w:rFonts w:ascii="Palemonas" w:hAnsi="Palemonas"/>
          <w:color w:val="262626"/>
          <w:szCs w:val="22"/>
          <w:lang w:eastAsia="lt-LT"/>
        </w:rPr>
      </w:pPr>
      <w:r w:rsidRPr="004F6CAD">
        <w:rPr>
          <w:rFonts w:ascii="Palemonas" w:hAnsi="Palemonas"/>
          <w:color w:val="262626"/>
          <w:szCs w:val="22"/>
          <w:lang w:eastAsia="lt-LT"/>
        </w:rPr>
        <w:t xml:space="preserve"> Apskaičiuota leistina nuotekų užterštumo bendruoju azotu vidutinė metinė koncentracija, kuriai esant nebūtų viršijamas leistinas poveikis paviršiniam vandens telkiniui, </w:t>
      </w:r>
      <w:proofErr w:type="spellStart"/>
      <w:r w:rsidRPr="004F6CAD">
        <w:rPr>
          <w:rFonts w:ascii="Palemonas" w:hAnsi="Palemonas"/>
          <w:color w:val="262626"/>
          <w:szCs w:val="22"/>
          <w:lang w:eastAsia="lt-LT"/>
        </w:rPr>
        <w:t>N</w:t>
      </w:r>
      <w:r w:rsidRPr="004F6CAD">
        <w:rPr>
          <w:rFonts w:ascii="Palemonas" w:hAnsi="Palemonas"/>
          <w:color w:val="262626"/>
          <w:szCs w:val="22"/>
          <w:vertAlign w:val="subscript"/>
          <w:lang w:eastAsia="lt-LT"/>
        </w:rPr>
        <w:t>bendras</w:t>
      </w:r>
      <w:proofErr w:type="spellEnd"/>
      <w:r w:rsidRPr="004F6CAD">
        <w:rPr>
          <w:rFonts w:ascii="Palemonas" w:hAnsi="Palemonas"/>
          <w:color w:val="262626"/>
          <w:szCs w:val="22"/>
          <w:lang w:eastAsia="lt-LT"/>
        </w:rPr>
        <w:t xml:space="preserve"> = </w:t>
      </w:r>
      <w:r w:rsidR="00CD52B7">
        <w:rPr>
          <w:rFonts w:ascii="Palemonas" w:hAnsi="Palemonas"/>
          <w:color w:val="262626"/>
          <w:szCs w:val="22"/>
          <w:lang w:eastAsia="lt-LT"/>
        </w:rPr>
        <w:t>9,21</w:t>
      </w:r>
      <w:r w:rsidRPr="004F6CAD">
        <w:rPr>
          <w:rFonts w:ascii="Palemonas" w:hAnsi="Palemonas"/>
          <w:color w:val="262626"/>
          <w:szCs w:val="22"/>
          <w:lang w:eastAsia="lt-LT"/>
        </w:rPr>
        <w:t xml:space="preserve"> mg/l yra </w:t>
      </w:r>
      <w:r w:rsidR="002E4E56">
        <w:rPr>
          <w:rFonts w:ascii="Palemonas" w:hAnsi="Palemonas"/>
          <w:color w:val="262626"/>
          <w:szCs w:val="22"/>
          <w:lang w:eastAsia="lt-LT"/>
        </w:rPr>
        <w:t>mažesnė</w:t>
      </w:r>
      <w:r w:rsidRPr="004F6CAD">
        <w:rPr>
          <w:rFonts w:ascii="Palemonas" w:hAnsi="Palemonas"/>
          <w:color w:val="262626"/>
          <w:szCs w:val="22"/>
          <w:lang w:eastAsia="lt-LT"/>
        </w:rPr>
        <w:t xml:space="preserve"> už </w:t>
      </w:r>
      <w:r w:rsidR="002E4E56">
        <w:rPr>
          <w:rFonts w:ascii="Palemonas" w:hAnsi="Palemonas"/>
          <w:color w:val="262626"/>
          <w:szCs w:val="22"/>
          <w:lang w:eastAsia="lt-LT"/>
        </w:rPr>
        <w:t>20 mg/l.</w:t>
      </w:r>
      <w:r w:rsidRPr="004F6CAD">
        <w:rPr>
          <w:rFonts w:ascii="Palemonas" w:hAnsi="Palemonas"/>
          <w:color w:val="262626"/>
          <w:szCs w:val="22"/>
          <w:lang w:eastAsia="lt-LT"/>
        </w:rPr>
        <w:t xml:space="preserve"> </w:t>
      </w:r>
      <w:r w:rsidR="007272CB" w:rsidRPr="007272CB">
        <w:rPr>
          <w:rFonts w:ascii="Palemonas" w:hAnsi="Palemonas"/>
          <w:color w:val="262626"/>
          <w:szCs w:val="22"/>
          <w:lang w:eastAsia="lt-LT"/>
        </w:rPr>
        <w:t>Kai apskaičiuota leistina nuotekų užterštumo bendruoju azotu vidutinė metinė koncentracija, kuriai esant nebūtų viršijamas leistinas poveikis paviršiniam vandens telkiniui, yra mažesnė kaip 20 mg/l (jeigu apskaičiuota koncentracija nuo 20 iki 40 mg/l, – LK nustatoma pagal skaičiavimo rezultatus</w:t>
      </w:r>
      <w:r w:rsidR="007272CB">
        <w:rPr>
          <w:rFonts w:ascii="Palemonas" w:hAnsi="Palemonas"/>
          <w:color w:val="262626"/>
          <w:szCs w:val="22"/>
          <w:lang w:eastAsia="lt-LT"/>
        </w:rPr>
        <w:t>.</w:t>
      </w:r>
    </w:p>
    <w:p w:rsidR="004F6CAD" w:rsidRPr="004F6CAD" w:rsidRDefault="004F6CAD" w:rsidP="002838ED">
      <w:pPr>
        <w:spacing w:line="360" w:lineRule="auto"/>
        <w:ind w:firstLine="284"/>
        <w:jc w:val="both"/>
        <w:rPr>
          <w:rFonts w:ascii="Palemonas" w:hAnsi="Palemonas"/>
          <w:bCs/>
          <w:color w:val="262626"/>
          <w:szCs w:val="24"/>
          <w:lang w:eastAsia="lt-LT"/>
        </w:rPr>
      </w:pPr>
      <w:r w:rsidRPr="004F6CAD">
        <w:rPr>
          <w:rFonts w:ascii="Palemonas" w:hAnsi="Palemonas"/>
          <w:bCs/>
          <w:color w:val="262626"/>
          <w:szCs w:val="24"/>
          <w:lang w:eastAsia="lt-LT"/>
        </w:rPr>
        <w:t xml:space="preserve">Valytų nuotekų užterštumas, negali viršyti lentelėje nurodytų </w:t>
      </w:r>
      <w:r w:rsidR="00000B2C">
        <w:rPr>
          <w:rFonts w:ascii="Palemonas" w:hAnsi="Palemonas"/>
          <w:bCs/>
          <w:color w:val="262626"/>
          <w:szCs w:val="24"/>
          <w:lang w:eastAsia="lt-LT"/>
        </w:rPr>
        <w:t>koncentracijų</w:t>
      </w:r>
      <w:r w:rsidRPr="004F6CAD">
        <w:rPr>
          <w:rFonts w:ascii="Palemonas" w:hAnsi="Palemonas"/>
          <w:bCs/>
          <w:color w:val="262626"/>
          <w:szCs w:val="24"/>
          <w:lang w:eastAsia="lt-LT"/>
        </w:rPr>
        <w:t>. Pagal šiuo metu galiojančio nuotekų tvarkymo reglamento reikalavimus nuotekų valykloje nuotekos turi būti išvalomos iki sekančių parametrų.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1523"/>
        <w:gridCol w:w="1545"/>
        <w:gridCol w:w="1497"/>
        <w:gridCol w:w="1456"/>
        <w:gridCol w:w="1463"/>
      </w:tblGrid>
      <w:tr w:rsidR="00483CC0" w:rsidRPr="00483CC0" w:rsidTr="002E4E56">
        <w:trPr>
          <w:trHeight w:val="270"/>
        </w:trPr>
        <w:tc>
          <w:tcPr>
            <w:tcW w:w="1559" w:type="dxa"/>
            <w:shd w:val="clear" w:color="auto" w:fill="auto"/>
            <w:vAlign w:val="center"/>
          </w:tcPr>
          <w:p w:rsidR="00000B2C" w:rsidRPr="00483CC0" w:rsidRDefault="00000B2C" w:rsidP="00000B2C">
            <w:pPr>
              <w:jc w:val="center"/>
              <w:rPr>
                <w:szCs w:val="24"/>
              </w:rPr>
            </w:pPr>
            <w:r w:rsidRPr="00483CC0">
              <w:rPr>
                <w:szCs w:val="24"/>
              </w:rPr>
              <w:t>Parametrai</w:t>
            </w:r>
          </w:p>
        </w:tc>
        <w:tc>
          <w:tcPr>
            <w:tcW w:w="1554" w:type="dxa"/>
            <w:shd w:val="clear" w:color="auto" w:fill="auto"/>
            <w:vAlign w:val="center"/>
          </w:tcPr>
          <w:p w:rsidR="00000B2C" w:rsidRPr="00483CC0" w:rsidRDefault="00000B2C" w:rsidP="00000B2C">
            <w:pPr>
              <w:jc w:val="center"/>
              <w:rPr>
                <w:szCs w:val="24"/>
              </w:rPr>
            </w:pPr>
            <w:r w:rsidRPr="00483CC0">
              <w:rPr>
                <w:szCs w:val="24"/>
              </w:rPr>
              <w:t>Matavimo vienetas</w:t>
            </w:r>
          </w:p>
        </w:tc>
        <w:tc>
          <w:tcPr>
            <w:tcW w:w="1567" w:type="dxa"/>
            <w:shd w:val="clear" w:color="auto" w:fill="auto"/>
            <w:vAlign w:val="center"/>
          </w:tcPr>
          <w:p w:rsidR="00000B2C" w:rsidRPr="00483CC0" w:rsidRDefault="00000B2C" w:rsidP="00000B2C">
            <w:pPr>
              <w:jc w:val="center"/>
              <w:rPr>
                <w:szCs w:val="24"/>
              </w:rPr>
            </w:pPr>
            <w:r w:rsidRPr="00483CC0">
              <w:rPr>
                <w:szCs w:val="24"/>
              </w:rPr>
              <w:t>Momentinė DLK</w:t>
            </w:r>
          </w:p>
        </w:tc>
        <w:tc>
          <w:tcPr>
            <w:tcW w:w="1540" w:type="dxa"/>
            <w:shd w:val="clear" w:color="auto" w:fill="auto"/>
            <w:vAlign w:val="center"/>
          </w:tcPr>
          <w:p w:rsidR="00000B2C" w:rsidRPr="00483CC0" w:rsidRDefault="00000B2C" w:rsidP="00000B2C">
            <w:pPr>
              <w:jc w:val="center"/>
              <w:rPr>
                <w:szCs w:val="24"/>
              </w:rPr>
            </w:pPr>
            <w:r w:rsidRPr="00483CC0">
              <w:rPr>
                <w:szCs w:val="24"/>
              </w:rPr>
              <w:t>Vidutinė metinė DLK</w:t>
            </w:r>
          </w:p>
        </w:tc>
        <w:tc>
          <w:tcPr>
            <w:tcW w:w="1513" w:type="dxa"/>
            <w:shd w:val="clear" w:color="auto" w:fill="auto"/>
            <w:vAlign w:val="center"/>
          </w:tcPr>
          <w:p w:rsidR="00000B2C" w:rsidRPr="00483CC0" w:rsidRDefault="00000B2C" w:rsidP="00000B2C">
            <w:pPr>
              <w:widowControl w:val="0"/>
              <w:suppressAutoHyphens/>
              <w:jc w:val="center"/>
              <w:rPr>
                <w:rFonts w:eastAsia="Lucida Sans Unicode"/>
              </w:rPr>
            </w:pPr>
            <w:r w:rsidRPr="00483CC0">
              <w:rPr>
                <w:rFonts w:eastAsia="Lucida Sans Unicode"/>
              </w:rPr>
              <w:t>DLT paros,</w:t>
            </w:r>
          </w:p>
          <w:p w:rsidR="00000B2C" w:rsidRPr="00483CC0" w:rsidRDefault="00000B2C" w:rsidP="00000B2C">
            <w:pPr>
              <w:jc w:val="center"/>
            </w:pPr>
            <w:r w:rsidRPr="00483CC0">
              <w:t>t/d.</w:t>
            </w:r>
          </w:p>
        </w:tc>
        <w:tc>
          <w:tcPr>
            <w:tcW w:w="1509" w:type="dxa"/>
            <w:shd w:val="clear" w:color="auto" w:fill="auto"/>
            <w:vAlign w:val="center"/>
          </w:tcPr>
          <w:p w:rsidR="00000B2C" w:rsidRPr="00483CC0" w:rsidRDefault="00000B2C" w:rsidP="00000B2C">
            <w:pPr>
              <w:jc w:val="center"/>
            </w:pPr>
            <w:r w:rsidRPr="00483CC0">
              <w:t>DLT metų,</w:t>
            </w:r>
          </w:p>
          <w:p w:rsidR="00000B2C" w:rsidRPr="00483CC0" w:rsidRDefault="00000B2C" w:rsidP="00000B2C">
            <w:pPr>
              <w:jc w:val="center"/>
            </w:pPr>
            <w:r w:rsidRPr="00483CC0">
              <w:t>t/m.</w:t>
            </w:r>
          </w:p>
        </w:tc>
      </w:tr>
      <w:tr w:rsidR="00483CC0" w:rsidRPr="00483CC0" w:rsidTr="002E4E56">
        <w:trPr>
          <w:trHeight w:val="270"/>
        </w:trPr>
        <w:tc>
          <w:tcPr>
            <w:tcW w:w="1559" w:type="dxa"/>
            <w:shd w:val="clear" w:color="auto" w:fill="auto"/>
            <w:vAlign w:val="center"/>
          </w:tcPr>
          <w:p w:rsidR="00000B2C" w:rsidRPr="00483CC0" w:rsidRDefault="00000B2C" w:rsidP="00000B2C">
            <w:pPr>
              <w:jc w:val="center"/>
              <w:rPr>
                <w:szCs w:val="24"/>
                <w:vertAlign w:val="subscript"/>
              </w:rPr>
            </w:pPr>
            <w:r w:rsidRPr="00483CC0">
              <w:rPr>
                <w:szCs w:val="24"/>
              </w:rPr>
              <w:t>BDS</w:t>
            </w:r>
            <w:r w:rsidRPr="00483CC0">
              <w:rPr>
                <w:szCs w:val="24"/>
                <w:vertAlign w:val="subscript"/>
              </w:rPr>
              <w:t>7</w:t>
            </w:r>
          </w:p>
        </w:tc>
        <w:tc>
          <w:tcPr>
            <w:tcW w:w="1554" w:type="dxa"/>
            <w:shd w:val="clear" w:color="auto" w:fill="auto"/>
            <w:vAlign w:val="center"/>
          </w:tcPr>
          <w:p w:rsidR="00000B2C" w:rsidRPr="00483CC0" w:rsidRDefault="007272CB" w:rsidP="00000B2C">
            <w:pPr>
              <w:jc w:val="center"/>
              <w:rPr>
                <w:szCs w:val="24"/>
                <w:vertAlign w:val="subscript"/>
              </w:rPr>
            </w:pPr>
            <w:r w:rsidRPr="00483CC0">
              <w:rPr>
                <w:szCs w:val="24"/>
              </w:rPr>
              <w:t>mg/l</w:t>
            </w:r>
          </w:p>
        </w:tc>
        <w:tc>
          <w:tcPr>
            <w:tcW w:w="1567" w:type="dxa"/>
            <w:shd w:val="clear" w:color="auto" w:fill="auto"/>
            <w:vAlign w:val="center"/>
          </w:tcPr>
          <w:p w:rsidR="00000B2C" w:rsidRPr="00483CC0" w:rsidRDefault="00072F40" w:rsidP="00000B2C">
            <w:pPr>
              <w:jc w:val="center"/>
              <w:rPr>
                <w:szCs w:val="24"/>
              </w:rPr>
            </w:pPr>
            <w:r>
              <w:rPr>
                <w:szCs w:val="24"/>
              </w:rPr>
              <w:t>12</w:t>
            </w:r>
          </w:p>
        </w:tc>
        <w:tc>
          <w:tcPr>
            <w:tcW w:w="1540" w:type="dxa"/>
            <w:shd w:val="clear" w:color="auto" w:fill="auto"/>
            <w:vAlign w:val="center"/>
          </w:tcPr>
          <w:p w:rsidR="00000B2C" w:rsidRPr="00483CC0" w:rsidRDefault="008F5F16" w:rsidP="00000B2C">
            <w:pPr>
              <w:jc w:val="center"/>
              <w:rPr>
                <w:szCs w:val="24"/>
              </w:rPr>
            </w:pPr>
            <w:r w:rsidRPr="00483CC0">
              <w:rPr>
                <w:szCs w:val="24"/>
              </w:rPr>
              <w:t>12</w:t>
            </w:r>
          </w:p>
        </w:tc>
        <w:tc>
          <w:tcPr>
            <w:tcW w:w="1513" w:type="dxa"/>
            <w:shd w:val="clear" w:color="auto" w:fill="auto"/>
            <w:vAlign w:val="center"/>
          </w:tcPr>
          <w:p w:rsidR="00000B2C" w:rsidRPr="00483CC0" w:rsidRDefault="008223DB" w:rsidP="00483CC0">
            <w:pPr>
              <w:jc w:val="center"/>
              <w:rPr>
                <w:szCs w:val="24"/>
                <w:lang w:val="en-US"/>
              </w:rPr>
            </w:pPr>
            <w:r w:rsidRPr="00483CC0">
              <w:rPr>
                <w:szCs w:val="24"/>
                <w:lang w:val="en-US"/>
              </w:rPr>
              <w:t>0,</w:t>
            </w:r>
            <w:r w:rsidR="00465CDC" w:rsidRPr="00483CC0">
              <w:rPr>
                <w:szCs w:val="24"/>
                <w:lang w:val="en-US"/>
              </w:rPr>
              <w:t>00</w:t>
            </w:r>
            <w:r w:rsidR="00483CC0" w:rsidRPr="00483CC0">
              <w:rPr>
                <w:szCs w:val="24"/>
                <w:lang w:val="en-US"/>
              </w:rPr>
              <w:t>3</w:t>
            </w:r>
            <w:r w:rsidR="00465CDC" w:rsidRPr="00483CC0">
              <w:rPr>
                <w:szCs w:val="24"/>
                <w:lang w:val="en-US"/>
              </w:rPr>
              <w:t>2</w:t>
            </w:r>
          </w:p>
        </w:tc>
        <w:tc>
          <w:tcPr>
            <w:tcW w:w="1509" w:type="dxa"/>
            <w:shd w:val="clear" w:color="auto" w:fill="auto"/>
            <w:vAlign w:val="center"/>
          </w:tcPr>
          <w:p w:rsidR="00000B2C" w:rsidRPr="00483CC0" w:rsidRDefault="00483CC0" w:rsidP="002F636A">
            <w:pPr>
              <w:jc w:val="center"/>
              <w:rPr>
                <w:szCs w:val="24"/>
              </w:rPr>
            </w:pPr>
            <w:r w:rsidRPr="00483CC0">
              <w:rPr>
                <w:szCs w:val="24"/>
              </w:rPr>
              <w:t>0,8131</w:t>
            </w:r>
          </w:p>
        </w:tc>
      </w:tr>
      <w:tr w:rsidR="00483CC0" w:rsidRPr="00483CC0" w:rsidTr="002E4E56">
        <w:trPr>
          <w:trHeight w:val="270"/>
        </w:trPr>
        <w:tc>
          <w:tcPr>
            <w:tcW w:w="1559" w:type="dxa"/>
            <w:shd w:val="clear" w:color="auto" w:fill="auto"/>
            <w:vAlign w:val="center"/>
          </w:tcPr>
          <w:p w:rsidR="00000B2C" w:rsidRPr="00483CC0" w:rsidRDefault="00000B2C" w:rsidP="00000B2C">
            <w:pPr>
              <w:jc w:val="center"/>
              <w:rPr>
                <w:szCs w:val="24"/>
              </w:rPr>
            </w:pPr>
            <w:proofErr w:type="spellStart"/>
            <w:r w:rsidRPr="00483CC0">
              <w:rPr>
                <w:szCs w:val="24"/>
              </w:rPr>
              <w:t>ChDS</w:t>
            </w:r>
            <w:proofErr w:type="spellEnd"/>
          </w:p>
        </w:tc>
        <w:tc>
          <w:tcPr>
            <w:tcW w:w="1554" w:type="dxa"/>
            <w:shd w:val="clear" w:color="auto" w:fill="auto"/>
            <w:vAlign w:val="center"/>
          </w:tcPr>
          <w:p w:rsidR="00000B2C" w:rsidRPr="00483CC0" w:rsidRDefault="00000B2C" w:rsidP="00000B2C">
            <w:pPr>
              <w:jc w:val="center"/>
              <w:rPr>
                <w:szCs w:val="24"/>
              </w:rPr>
            </w:pPr>
            <w:r w:rsidRPr="00483CC0">
              <w:rPr>
                <w:szCs w:val="24"/>
              </w:rPr>
              <w:t>mg/l</w:t>
            </w:r>
          </w:p>
        </w:tc>
        <w:tc>
          <w:tcPr>
            <w:tcW w:w="1567" w:type="dxa"/>
            <w:shd w:val="clear" w:color="auto" w:fill="auto"/>
            <w:vAlign w:val="center"/>
          </w:tcPr>
          <w:p w:rsidR="00000B2C" w:rsidRPr="00483CC0" w:rsidRDefault="00000B2C" w:rsidP="00000B2C">
            <w:pPr>
              <w:jc w:val="center"/>
              <w:rPr>
                <w:szCs w:val="24"/>
              </w:rPr>
            </w:pPr>
            <w:r w:rsidRPr="00483CC0">
              <w:rPr>
                <w:szCs w:val="24"/>
              </w:rPr>
              <w:t>125</w:t>
            </w:r>
          </w:p>
        </w:tc>
        <w:tc>
          <w:tcPr>
            <w:tcW w:w="1540" w:type="dxa"/>
            <w:shd w:val="clear" w:color="auto" w:fill="auto"/>
            <w:vAlign w:val="center"/>
          </w:tcPr>
          <w:p w:rsidR="00000B2C" w:rsidRPr="00483CC0" w:rsidRDefault="00000B2C" w:rsidP="00000B2C">
            <w:pPr>
              <w:jc w:val="center"/>
              <w:rPr>
                <w:szCs w:val="24"/>
              </w:rPr>
            </w:pPr>
            <w:r w:rsidRPr="00483CC0">
              <w:rPr>
                <w:szCs w:val="24"/>
              </w:rPr>
              <w:t>-*</w:t>
            </w:r>
          </w:p>
        </w:tc>
        <w:tc>
          <w:tcPr>
            <w:tcW w:w="1513" w:type="dxa"/>
            <w:shd w:val="clear" w:color="auto" w:fill="auto"/>
            <w:vAlign w:val="center"/>
          </w:tcPr>
          <w:p w:rsidR="00000B2C" w:rsidRPr="00483CC0" w:rsidRDefault="008223DB" w:rsidP="00000B2C">
            <w:pPr>
              <w:jc w:val="center"/>
              <w:rPr>
                <w:szCs w:val="24"/>
              </w:rPr>
            </w:pPr>
            <w:r w:rsidRPr="00483CC0">
              <w:rPr>
                <w:szCs w:val="24"/>
              </w:rPr>
              <w:t>0,0790</w:t>
            </w:r>
          </w:p>
        </w:tc>
        <w:tc>
          <w:tcPr>
            <w:tcW w:w="1509" w:type="dxa"/>
            <w:shd w:val="clear" w:color="auto" w:fill="auto"/>
            <w:vAlign w:val="center"/>
          </w:tcPr>
          <w:p w:rsidR="00000B2C" w:rsidRPr="00483CC0" w:rsidRDefault="008223DB" w:rsidP="00000B2C">
            <w:pPr>
              <w:jc w:val="center"/>
              <w:rPr>
                <w:szCs w:val="24"/>
              </w:rPr>
            </w:pPr>
            <w:r w:rsidRPr="00483CC0">
              <w:rPr>
                <w:szCs w:val="24"/>
              </w:rPr>
              <w:t>28,8350</w:t>
            </w:r>
          </w:p>
        </w:tc>
      </w:tr>
      <w:tr w:rsidR="00483CC0" w:rsidRPr="00483CC0" w:rsidTr="002E4E56">
        <w:trPr>
          <w:trHeight w:val="270"/>
        </w:trPr>
        <w:tc>
          <w:tcPr>
            <w:tcW w:w="1559" w:type="dxa"/>
            <w:shd w:val="clear" w:color="auto" w:fill="auto"/>
            <w:vAlign w:val="center"/>
          </w:tcPr>
          <w:p w:rsidR="00000B2C" w:rsidRPr="00483CC0" w:rsidRDefault="00000B2C" w:rsidP="00000B2C">
            <w:pPr>
              <w:jc w:val="center"/>
              <w:rPr>
                <w:szCs w:val="24"/>
              </w:rPr>
            </w:pPr>
            <w:proofErr w:type="spellStart"/>
            <w:r w:rsidRPr="00483CC0">
              <w:rPr>
                <w:szCs w:val="24"/>
              </w:rPr>
              <w:t>N</w:t>
            </w:r>
            <w:r w:rsidRPr="00483CC0">
              <w:rPr>
                <w:szCs w:val="24"/>
                <w:vertAlign w:val="subscript"/>
              </w:rPr>
              <w:t>bendras</w:t>
            </w:r>
            <w:proofErr w:type="spellEnd"/>
          </w:p>
        </w:tc>
        <w:tc>
          <w:tcPr>
            <w:tcW w:w="1554" w:type="dxa"/>
            <w:shd w:val="clear" w:color="auto" w:fill="auto"/>
            <w:vAlign w:val="center"/>
          </w:tcPr>
          <w:p w:rsidR="00000B2C" w:rsidRPr="00483CC0" w:rsidRDefault="00000B2C" w:rsidP="00000B2C">
            <w:pPr>
              <w:jc w:val="center"/>
              <w:rPr>
                <w:szCs w:val="24"/>
              </w:rPr>
            </w:pPr>
            <w:r w:rsidRPr="00483CC0">
              <w:rPr>
                <w:szCs w:val="24"/>
              </w:rPr>
              <w:t>mg/l</w:t>
            </w:r>
          </w:p>
        </w:tc>
        <w:tc>
          <w:tcPr>
            <w:tcW w:w="1567" w:type="dxa"/>
            <w:shd w:val="clear" w:color="auto" w:fill="auto"/>
            <w:vAlign w:val="center"/>
          </w:tcPr>
          <w:p w:rsidR="00000B2C" w:rsidRPr="00483CC0" w:rsidRDefault="008223DB" w:rsidP="00000B2C">
            <w:pPr>
              <w:jc w:val="center"/>
              <w:rPr>
                <w:szCs w:val="24"/>
              </w:rPr>
            </w:pPr>
            <w:r w:rsidRPr="00483CC0">
              <w:rPr>
                <w:szCs w:val="24"/>
              </w:rPr>
              <w:t>30</w:t>
            </w:r>
          </w:p>
        </w:tc>
        <w:tc>
          <w:tcPr>
            <w:tcW w:w="1540" w:type="dxa"/>
            <w:shd w:val="clear" w:color="auto" w:fill="auto"/>
            <w:vAlign w:val="center"/>
          </w:tcPr>
          <w:p w:rsidR="00000B2C" w:rsidRPr="00483CC0" w:rsidRDefault="00072F40" w:rsidP="00000B2C">
            <w:pPr>
              <w:jc w:val="center"/>
              <w:rPr>
                <w:szCs w:val="24"/>
              </w:rPr>
            </w:pPr>
            <w:r>
              <w:rPr>
                <w:szCs w:val="24"/>
              </w:rPr>
              <w:t>20</w:t>
            </w:r>
          </w:p>
        </w:tc>
        <w:tc>
          <w:tcPr>
            <w:tcW w:w="1513" w:type="dxa"/>
            <w:shd w:val="clear" w:color="auto" w:fill="auto"/>
            <w:vAlign w:val="center"/>
          </w:tcPr>
          <w:p w:rsidR="00000B2C" w:rsidRPr="00483CC0" w:rsidRDefault="008223DB" w:rsidP="00072F40">
            <w:pPr>
              <w:jc w:val="center"/>
              <w:rPr>
                <w:szCs w:val="24"/>
              </w:rPr>
            </w:pPr>
            <w:r w:rsidRPr="00483CC0">
              <w:rPr>
                <w:szCs w:val="24"/>
              </w:rPr>
              <w:t>0,</w:t>
            </w:r>
            <w:r w:rsidR="00483CC0" w:rsidRPr="00483CC0">
              <w:rPr>
                <w:szCs w:val="24"/>
              </w:rPr>
              <w:t>00</w:t>
            </w:r>
            <w:r w:rsidR="00072F40">
              <w:rPr>
                <w:szCs w:val="24"/>
              </w:rPr>
              <w:t>64</w:t>
            </w:r>
          </w:p>
        </w:tc>
        <w:tc>
          <w:tcPr>
            <w:tcW w:w="1509" w:type="dxa"/>
            <w:shd w:val="clear" w:color="auto" w:fill="auto"/>
            <w:vAlign w:val="center"/>
          </w:tcPr>
          <w:p w:rsidR="00000B2C" w:rsidRPr="00483CC0" w:rsidRDefault="00483CC0" w:rsidP="00465CDC">
            <w:pPr>
              <w:jc w:val="center"/>
              <w:rPr>
                <w:szCs w:val="24"/>
              </w:rPr>
            </w:pPr>
            <w:r w:rsidRPr="00483CC0">
              <w:rPr>
                <w:szCs w:val="24"/>
              </w:rPr>
              <w:t>1,0618</w:t>
            </w:r>
          </w:p>
        </w:tc>
      </w:tr>
      <w:tr w:rsidR="00483CC0" w:rsidRPr="00483CC0" w:rsidTr="002E4E56">
        <w:trPr>
          <w:trHeight w:val="270"/>
        </w:trPr>
        <w:tc>
          <w:tcPr>
            <w:tcW w:w="1559" w:type="dxa"/>
            <w:shd w:val="clear" w:color="auto" w:fill="auto"/>
            <w:vAlign w:val="center"/>
          </w:tcPr>
          <w:p w:rsidR="00000B2C" w:rsidRPr="00483CC0" w:rsidRDefault="00000B2C" w:rsidP="00000B2C">
            <w:pPr>
              <w:jc w:val="center"/>
              <w:rPr>
                <w:szCs w:val="24"/>
              </w:rPr>
            </w:pPr>
            <w:proofErr w:type="spellStart"/>
            <w:r w:rsidRPr="00483CC0">
              <w:rPr>
                <w:szCs w:val="24"/>
              </w:rPr>
              <w:t>P</w:t>
            </w:r>
            <w:r w:rsidRPr="00483CC0">
              <w:rPr>
                <w:szCs w:val="24"/>
                <w:vertAlign w:val="subscript"/>
              </w:rPr>
              <w:t>bendras</w:t>
            </w:r>
            <w:proofErr w:type="spellEnd"/>
          </w:p>
        </w:tc>
        <w:tc>
          <w:tcPr>
            <w:tcW w:w="1554" w:type="dxa"/>
            <w:shd w:val="clear" w:color="auto" w:fill="auto"/>
            <w:vAlign w:val="center"/>
          </w:tcPr>
          <w:p w:rsidR="00000B2C" w:rsidRPr="00483CC0" w:rsidRDefault="00000B2C" w:rsidP="00000B2C">
            <w:pPr>
              <w:jc w:val="center"/>
              <w:rPr>
                <w:szCs w:val="24"/>
              </w:rPr>
            </w:pPr>
            <w:r w:rsidRPr="00483CC0">
              <w:rPr>
                <w:szCs w:val="24"/>
              </w:rPr>
              <w:t>mg/l</w:t>
            </w:r>
          </w:p>
        </w:tc>
        <w:tc>
          <w:tcPr>
            <w:tcW w:w="1567" w:type="dxa"/>
            <w:shd w:val="clear" w:color="auto" w:fill="auto"/>
            <w:vAlign w:val="center"/>
          </w:tcPr>
          <w:p w:rsidR="00000B2C" w:rsidRPr="00483CC0" w:rsidRDefault="009E4E62" w:rsidP="00000B2C">
            <w:pPr>
              <w:jc w:val="center"/>
              <w:rPr>
                <w:szCs w:val="24"/>
              </w:rPr>
            </w:pPr>
            <w:r w:rsidRPr="00483CC0">
              <w:rPr>
                <w:szCs w:val="24"/>
              </w:rPr>
              <w:t>3</w:t>
            </w:r>
          </w:p>
        </w:tc>
        <w:tc>
          <w:tcPr>
            <w:tcW w:w="1540" w:type="dxa"/>
            <w:shd w:val="clear" w:color="auto" w:fill="auto"/>
            <w:vAlign w:val="center"/>
          </w:tcPr>
          <w:p w:rsidR="00000B2C" w:rsidRPr="00483CC0" w:rsidRDefault="008223DB" w:rsidP="00000B2C">
            <w:pPr>
              <w:jc w:val="center"/>
              <w:rPr>
                <w:szCs w:val="24"/>
              </w:rPr>
            </w:pPr>
            <w:r w:rsidRPr="00483CC0">
              <w:rPr>
                <w:szCs w:val="24"/>
              </w:rPr>
              <w:t>2</w:t>
            </w:r>
          </w:p>
        </w:tc>
        <w:tc>
          <w:tcPr>
            <w:tcW w:w="1513" w:type="dxa"/>
            <w:shd w:val="clear" w:color="auto" w:fill="auto"/>
            <w:vAlign w:val="center"/>
          </w:tcPr>
          <w:p w:rsidR="00000B2C" w:rsidRPr="00483CC0" w:rsidRDefault="008223DB" w:rsidP="00072F40">
            <w:pPr>
              <w:jc w:val="center"/>
              <w:rPr>
                <w:szCs w:val="24"/>
              </w:rPr>
            </w:pPr>
            <w:r w:rsidRPr="00483CC0">
              <w:rPr>
                <w:szCs w:val="24"/>
              </w:rPr>
              <w:t>0,</w:t>
            </w:r>
            <w:r w:rsidR="002F636A" w:rsidRPr="00483CC0">
              <w:rPr>
                <w:szCs w:val="24"/>
              </w:rPr>
              <w:t>000</w:t>
            </w:r>
            <w:r w:rsidR="00072F40">
              <w:rPr>
                <w:szCs w:val="24"/>
              </w:rPr>
              <w:t>3</w:t>
            </w:r>
          </w:p>
        </w:tc>
        <w:tc>
          <w:tcPr>
            <w:tcW w:w="1509" w:type="dxa"/>
            <w:shd w:val="clear" w:color="auto" w:fill="auto"/>
            <w:vAlign w:val="center"/>
          </w:tcPr>
          <w:p w:rsidR="00000B2C" w:rsidRPr="00483CC0" w:rsidRDefault="00483CC0" w:rsidP="00465CDC">
            <w:pPr>
              <w:jc w:val="center"/>
              <w:rPr>
                <w:szCs w:val="24"/>
              </w:rPr>
            </w:pPr>
            <w:r w:rsidRPr="00483CC0">
              <w:rPr>
                <w:szCs w:val="24"/>
              </w:rPr>
              <w:t>0,0500</w:t>
            </w:r>
          </w:p>
        </w:tc>
      </w:tr>
    </w:tbl>
    <w:p w:rsidR="002E4E56" w:rsidRPr="00483CC0" w:rsidRDefault="002E4E56" w:rsidP="002E4E56">
      <w:pPr>
        <w:spacing w:before="120"/>
        <w:ind w:firstLine="680"/>
        <w:jc w:val="both"/>
        <w:rPr>
          <w:szCs w:val="24"/>
        </w:rPr>
      </w:pPr>
      <w:r w:rsidRPr="00483CC0">
        <w:rPr>
          <w:szCs w:val="24"/>
        </w:rPr>
        <w:t>-*- pagal nuotekų tvarkymo reglamento 2-ą lentelę nenustatyta.</w:t>
      </w:r>
    </w:p>
    <w:p w:rsidR="007272CB" w:rsidRPr="00483CC0" w:rsidRDefault="007272CB" w:rsidP="002838ED">
      <w:pPr>
        <w:spacing w:line="360" w:lineRule="auto"/>
        <w:ind w:firstLine="284"/>
        <w:jc w:val="both"/>
        <w:rPr>
          <w:rFonts w:ascii="Palemonas" w:hAnsi="Palemonas"/>
          <w:b/>
          <w:szCs w:val="24"/>
          <w:u w:val="single"/>
          <w:lang w:eastAsia="lt-LT"/>
        </w:rPr>
      </w:pPr>
    </w:p>
    <w:p w:rsidR="00072F40" w:rsidRDefault="00072F40" w:rsidP="002838ED">
      <w:pPr>
        <w:spacing w:line="360" w:lineRule="auto"/>
        <w:ind w:firstLine="284"/>
        <w:jc w:val="both"/>
        <w:rPr>
          <w:rFonts w:ascii="Palemonas" w:hAnsi="Palemonas"/>
          <w:b/>
          <w:szCs w:val="24"/>
          <w:u w:val="single"/>
          <w:lang w:eastAsia="lt-LT"/>
        </w:rPr>
      </w:pPr>
    </w:p>
    <w:p w:rsidR="00072F40" w:rsidRDefault="00072F40" w:rsidP="002838ED">
      <w:pPr>
        <w:spacing w:line="360" w:lineRule="auto"/>
        <w:ind w:firstLine="284"/>
        <w:jc w:val="both"/>
        <w:rPr>
          <w:rFonts w:ascii="Palemonas" w:hAnsi="Palemonas"/>
          <w:b/>
          <w:szCs w:val="24"/>
          <w:u w:val="single"/>
          <w:lang w:eastAsia="lt-LT"/>
        </w:rPr>
      </w:pPr>
    </w:p>
    <w:p w:rsidR="00072F40" w:rsidRDefault="00072F40" w:rsidP="002838ED">
      <w:pPr>
        <w:spacing w:line="360" w:lineRule="auto"/>
        <w:ind w:firstLine="284"/>
        <w:jc w:val="both"/>
        <w:rPr>
          <w:rFonts w:ascii="Palemonas" w:hAnsi="Palemonas"/>
          <w:b/>
          <w:szCs w:val="24"/>
          <w:u w:val="single"/>
          <w:lang w:eastAsia="lt-LT"/>
        </w:rPr>
      </w:pPr>
    </w:p>
    <w:p w:rsidR="00000B2C" w:rsidRPr="00483CC0" w:rsidRDefault="008F5F16" w:rsidP="002838ED">
      <w:pPr>
        <w:spacing w:line="360" w:lineRule="auto"/>
        <w:ind w:firstLine="284"/>
        <w:jc w:val="both"/>
        <w:rPr>
          <w:rFonts w:ascii="Palemonas" w:hAnsi="Palemonas"/>
          <w:b/>
          <w:szCs w:val="24"/>
          <w:u w:val="single"/>
          <w:lang w:eastAsia="lt-LT"/>
        </w:rPr>
      </w:pPr>
      <w:r w:rsidRPr="00483CC0">
        <w:rPr>
          <w:rFonts w:ascii="Palemonas" w:hAnsi="Palemonas"/>
          <w:b/>
          <w:szCs w:val="24"/>
          <w:u w:val="single"/>
          <w:lang w:eastAsia="lt-LT"/>
        </w:rPr>
        <w:t>DLT skaičiavimai</w:t>
      </w:r>
    </w:p>
    <w:p w:rsidR="008F5F16" w:rsidRPr="00483CC0" w:rsidRDefault="008F5F16" w:rsidP="002838ED">
      <w:pPr>
        <w:spacing w:line="360" w:lineRule="auto"/>
        <w:ind w:firstLine="284"/>
        <w:jc w:val="both"/>
        <w:rPr>
          <w:rFonts w:ascii="Palemonas" w:hAnsi="Palemonas"/>
          <w:szCs w:val="24"/>
          <w:lang w:eastAsia="lt-LT"/>
        </w:rPr>
      </w:pPr>
      <w:r w:rsidRPr="00483CC0">
        <w:rPr>
          <w:rFonts w:ascii="Palemonas" w:hAnsi="Palemonas"/>
          <w:szCs w:val="24"/>
          <w:lang w:eastAsia="lt-LT"/>
        </w:rPr>
        <w:t>BDS</w:t>
      </w:r>
      <w:r w:rsidRPr="00483CC0">
        <w:rPr>
          <w:rFonts w:ascii="Palemonas" w:hAnsi="Palemonas"/>
          <w:szCs w:val="24"/>
          <w:vertAlign w:val="subscript"/>
          <w:lang w:eastAsia="lt-LT"/>
        </w:rPr>
        <w:t>7</w:t>
      </w:r>
      <w:r w:rsidRPr="00483CC0">
        <w:rPr>
          <w:rFonts w:ascii="Palemonas" w:hAnsi="Palemonas"/>
          <w:szCs w:val="24"/>
          <w:lang w:eastAsia="lt-LT"/>
        </w:rPr>
        <w:t xml:space="preserve"> </w:t>
      </w:r>
      <w:r w:rsidRPr="00483CC0">
        <w:rPr>
          <w:rFonts w:ascii="Palemonas" w:hAnsi="Palemonas"/>
          <w:szCs w:val="24"/>
          <w:vertAlign w:val="subscript"/>
          <w:lang w:eastAsia="lt-LT"/>
        </w:rPr>
        <w:t>(paros)</w:t>
      </w:r>
      <w:r w:rsidRPr="00483CC0">
        <w:rPr>
          <w:rFonts w:ascii="Palemonas" w:hAnsi="Palemonas"/>
          <w:szCs w:val="24"/>
          <w:lang w:eastAsia="lt-LT"/>
        </w:rPr>
        <w:t xml:space="preserve"> </w:t>
      </w:r>
      <w:r w:rsidRPr="00483CC0">
        <w:rPr>
          <w:rFonts w:ascii="Palemonas" w:hAnsi="Palemonas"/>
          <w:szCs w:val="24"/>
          <w:lang w:val="en-US" w:eastAsia="lt-LT"/>
        </w:rPr>
        <w:t>=</w:t>
      </w:r>
      <w:r w:rsidRPr="00483CC0">
        <w:rPr>
          <w:rFonts w:ascii="Palemonas" w:hAnsi="Palemonas"/>
          <w:szCs w:val="24"/>
          <w:lang w:eastAsia="lt-LT"/>
        </w:rPr>
        <w:t xml:space="preserve"> </w:t>
      </w:r>
      <w:r w:rsidR="002F636A" w:rsidRPr="00483CC0">
        <w:rPr>
          <w:rFonts w:ascii="Palemonas" w:hAnsi="Palemonas"/>
          <w:szCs w:val="24"/>
          <w:lang w:eastAsia="lt-LT"/>
        </w:rPr>
        <w:t>460</w:t>
      </w:r>
      <w:r w:rsidR="0086272A" w:rsidRPr="00483CC0">
        <w:rPr>
          <w:rFonts w:ascii="Palemonas" w:hAnsi="Palemonas"/>
          <w:szCs w:val="24"/>
          <w:lang w:eastAsia="lt-LT"/>
        </w:rPr>
        <w:t xml:space="preserve"> m</w:t>
      </w:r>
      <w:r w:rsidR="0086272A" w:rsidRPr="00483CC0">
        <w:rPr>
          <w:rFonts w:ascii="Palemonas" w:hAnsi="Palemonas"/>
          <w:szCs w:val="24"/>
          <w:vertAlign w:val="superscript"/>
          <w:lang w:eastAsia="lt-LT"/>
        </w:rPr>
        <w:t>3</w:t>
      </w:r>
      <w:r w:rsidR="0086272A" w:rsidRPr="00483CC0">
        <w:rPr>
          <w:rFonts w:ascii="Palemonas" w:hAnsi="Palemonas"/>
          <w:szCs w:val="24"/>
          <w:lang w:eastAsia="lt-LT"/>
        </w:rPr>
        <w:t xml:space="preserve"> × </w:t>
      </w:r>
      <w:r w:rsidR="00483CC0" w:rsidRPr="00483CC0">
        <w:rPr>
          <w:rFonts w:ascii="Palemonas" w:hAnsi="Palemonas"/>
          <w:szCs w:val="24"/>
          <w:lang w:eastAsia="lt-LT"/>
        </w:rPr>
        <w:t>7,05</w:t>
      </w:r>
      <w:r w:rsidR="0086272A" w:rsidRPr="00483CC0">
        <w:rPr>
          <w:rFonts w:ascii="Palemonas" w:hAnsi="Palemonas"/>
          <w:szCs w:val="24"/>
          <w:lang w:eastAsia="lt-LT"/>
        </w:rPr>
        <w:t xml:space="preserve"> mg/l : 10</w:t>
      </w:r>
      <w:r w:rsidR="0086272A" w:rsidRPr="00483CC0">
        <w:rPr>
          <w:rFonts w:ascii="Palemonas" w:hAnsi="Palemonas"/>
          <w:szCs w:val="24"/>
          <w:vertAlign w:val="superscript"/>
          <w:lang w:eastAsia="lt-LT"/>
        </w:rPr>
        <w:t>6</w:t>
      </w:r>
      <w:r w:rsidR="0086272A" w:rsidRPr="00483CC0">
        <w:rPr>
          <w:rFonts w:ascii="Palemonas" w:hAnsi="Palemonas"/>
          <w:szCs w:val="24"/>
          <w:lang w:eastAsia="lt-LT"/>
        </w:rPr>
        <w:t xml:space="preserve"> = 0,</w:t>
      </w:r>
      <w:r w:rsidR="00483CC0" w:rsidRPr="00483CC0">
        <w:rPr>
          <w:rFonts w:ascii="Palemonas" w:hAnsi="Palemonas"/>
          <w:szCs w:val="24"/>
          <w:lang w:eastAsia="lt-LT"/>
        </w:rPr>
        <w:t>003</w:t>
      </w:r>
      <w:r w:rsidR="007272CB" w:rsidRPr="00483CC0">
        <w:rPr>
          <w:rFonts w:ascii="Palemonas" w:hAnsi="Palemonas"/>
          <w:szCs w:val="24"/>
          <w:lang w:eastAsia="lt-LT"/>
        </w:rPr>
        <w:t>2</w:t>
      </w:r>
      <w:r w:rsidR="0086272A" w:rsidRPr="00483CC0">
        <w:rPr>
          <w:rFonts w:ascii="Palemonas" w:hAnsi="Palemonas"/>
          <w:szCs w:val="24"/>
          <w:lang w:eastAsia="lt-LT"/>
        </w:rPr>
        <w:t xml:space="preserve"> t/d</w:t>
      </w:r>
    </w:p>
    <w:p w:rsidR="0086272A" w:rsidRPr="00483CC0" w:rsidRDefault="0086272A" w:rsidP="0086272A">
      <w:pPr>
        <w:spacing w:line="360" w:lineRule="auto"/>
        <w:ind w:firstLine="284"/>
        <w:jc w:val="both"/>
        <w:rPr>
          <w:rFonts w:ascii="Palemonas" w:hAnsi="Palemonas"/>
          <w:szCs w:val="24"/>
          <w:lang w:eastAsia="lt-LT"/>
        </w:rPr>
      </w:pPr>
      <w:r w:rsidRPr="00483CC0">
        <w:rPr>
          <w:rFonts w:ascii="Palemonas" w:hAnsi="Palemonas"/>
          <w:szCs w:val="24"/>
          <w:lang w:eastAsia="lt-LT"/>
        </w:rPr>
        <w:t>BDS</w:t>
      </w:r>
      <w:r w:rsidRPr="00483CC0">
        <w:rPr>
          <w:rFonts w:ascii="Palemonas" w:hAnsi="Palemonas"/>
          <w:szCs w:val="24"/>
          <w:vertAlign w:val="subscript"/>
          <w:lang w:eastAsia="lt-LT"/>
        </w:rPr>
        <w:t>7</w:t>
      </w:r>
      <w:r w:rsidRPr="00483CC0">
        <w:rPr>
          <w:rFonts w:ascii="Palemonas" w:hAnsi="Palemonas"/>
          <w:szCs w:val="24"/>
          <w:lang w:eastAsia="lt-LT"/>
        </w:rPr>
        <w:t xml:space="preserve"> </w:t>
      </w:r>
      <w:r w:rsidRPr="00483CC0">
        <w:rPr>
          <w:rFonts w:ascii="Palemonas" w:hAnsi="Palemonas"/>
          <w:szCs w:val="24"/>
          <w:vertAlign w:val="subscript"/>
          <w:lang w:eastAsia="lt-LT"/>
        </w:rPr>
        <w:t>(metų)</w:t>
      </w:r>
      <w:r w:rsidRPr="00483CC0">
        <w:rPr>
          <w:rFonts w:ascii="Palemonas" w:hAnsi="Palemonas"/>
          <w:szCs w:val="24"/>
          <w:lang w:eastAsia="lt-LT"/>
        </w:rPr>
        <w:t xml:space="preserve"> </w:t>
      </w:r>
      <w:r w:rsidRPr="00483CC0">
        <w:rPr>
          <w:rFonts w:ascii="Palemonas" w:hAnsi="Palemonas"/>
          <w:szCs w:val="24"/>
          <w:lang w:val="en-US" w:eastAsia="lt-LT"/>
        </w:rPr>
        <w:t>=</w:t>
      </w:r>
      <w:r w:rsidRPr="00483CC0">
        <w:rPr>
          <w:rFonts w:ascii="Palemonas" w:hAnsi="Palemonas"/>
          <w:szCs w:val="24"/>
          <w:lang w:eastAsia="lt-LT"/>
        </w:rPr>
        <w:t xml:space="preserve"> </w:t>
      </w:r>
      <w:r w:rsidR="007272CB" w:rsidRPr="00483CC0">
        <w:rPr>
          <w:rFonts w:ascii="Palemonas" w:hAnsi="Palemonas"/>
          <w:szCs w:val="24"/>
          <w:lang w:eastAsia="lt-LT"/>
        </w:rPr>
        <w:t>115340</w:t>
      </w:r>
      <w:r w:rsidRPr="00483CC0">
        <w:rPr>
          <w:rFonts w:ascii="Palemonas" w:hAnsi="Palemonas"/>
          <w:szCs w:val="24"/>
          <w:lang w:eastAsia="lt-LT"/>
        </w:rPr>
        <w:t xml:space="preserve"> m</w:t>
      </w:r>
      <w:r w:rsidRPr="00483CC0">
        <w:rPr>
          <w:rFonts w:ascii="Palemonas" w:hAnsi="Palemonas"/>
          <w:szCs w:val="24"/>
          <w:vertAlign w:val="superscript"/>
          <w:lang w:eastAsia="lt-LT"/>
        </w:rPr>
        <w:t>3</w:t>
      </w:r>
      <w:r w:rsidRPr="00483CC0">
        <w:rPr>
          <w:rFonts w:ascii="Palemonas" w:hAnsi="Palemonas"/>
          <w:szCs w:val="24"/>
          <w:lang w:eastAsia="lt-LT"/>
        </w:rPr>
        <w:t xml:space="preserve"> × </w:t>
      </w:r>
      <w:r w:rsidR="00483CC0" w:rsidRPr="00483CC0">
        <w:rPr>
          <w:rFonts w:ascii="Palemonas" w:hAnsi="Palemonas"/>
          <w:szCs w:val="24"/>
          <w:lang w:eastAsia="lt-LT"/>
        </w:rPr>
        <w:t>7,05</w:t>
      </w:r>
      <w:r w:rsidRPr="00483CC0">
        <w:rPr>
          <w:rFonts w:ascii="Palemonas" w:hAnsi="Palemonas"/>
          <w:szCs w:val="24"/>
          <w:lang w:eastAsia="lt-LT"/>
        </w:rPr>
        <w:t xml:space="preserve"> mg/l : 10</w:t>
      </w:r>
      <w:r w:rsidRPr="00483CC0">
        <w:rPr>
          <w:rFonts w:ascii="Palemonas" w:hAnsi="Palemonas"/>
          <w:szCs w:val="24"/>
          <w:vertAlign w:val="superscript"/>
          <w:lang w:eastAsia="lt-LT"/>
        </w:rPr>
        <w:t>6</w:t>
      </w:r>
      <w:r w:rsidRPr="00483CC0">
        <w:rPr>
          <w:rFonts w:ascii="Palemonas" w:hAnsi="Palemonas"/>
          <w:szCs w:val="24"/>
          <w:lang w:eastAsia="lt-LT"/>
        </w:rPr>
        <w:t xml:space="preserve"> = </w:t>
      </w:r>
      <w:r w:rsidR="00483CC0" w:rsidRPr="00483CC0">
        <w:rPr>
          <w:rFonts w:ascii="Palemonas" w:hAnsi="Palemonas"/>
          <w:szCs w:val="24"/>
          <w:lang w:eastAsia="lt-LT"/>
        </w:rPr>
        <w:t>0,8131</w:t>
      </w:r>
      <w:r w:rsidRPr="00483CC0">
        <w:rPr>
          <w:rFonts w:ascii="Palemonas" w:hAnsi="Palemonas"/>
          <w:szCs w:val="24"/>
          <w:lang w:eastAsia="lt-LT"/>
        </w:rPr>
        <w:t xml:space="preserve"> t/metus</w:t>
      </w:r>
      <w:r w:rsidR="00D31D64" w:rsidRPr="00483CC0">
        <w:rPr>
          <w:rFonts w:ascii="Palemonas" w:hAnsi="Palemonas"/>
          <w:szCs w:val="24"/>
          <w:lang w:eastAsia="lt-LT"/>
        </w:rPr>
        <w:t xml:space="preserve"> </w:t>
      </w:r>
    </w:p>
    <w:p w:rsidR="0086272A" w:rsidRPr="00483CC0" w:rsidRDefault="0086272A" w:rsidP="0086272A">
      <w:pPr>
        <w:spacing w:line="360" w:lineRule="auto"/>
        <w:ind w:firstLine="284"/>
        <w:jc w:val="both"/>
        <w:rPr>
          <w:rFonts w:ascii="Palemonas" w:hAnsi="Palemonas"/>
          <w:szCs w:val="24"/>
          <w:lang w:eastAsia="lt-LT"/>
        </w:rPr>
      </w:pPr>
      <w:proofErr w:type="spellStart"/>
      <w:r w:rsidRPr="00483CC0">
        <w:rPr>
          <w:szCs w:val="24"/>
        </w:rPr>
        <w:t>N</w:t>
      </w:r>
      <w:r w:rsidRPr="00483CC0">
        <w:rPr>
          <w:szCs w:val="24"/>
          <w:vertAlign w:val="subscript"/>
        </w:rPr>
        <w:t>bendras</w:t>
      </w:r>
      <w:proofErr w:type="spellEnd"/>
      <w:r w:rsidRPr="00483CC0">
        <w:rPr>
          <w:rFonts w:ascii="Palemonas" w:hAnsi="Palemonas"/>
          <w:szCs w:val="24"/>
          <w:lang w:eastAsia="lt-LT"/>
        </w:rPr>
        <w:t xml:space="preserve"> </w:t>
      </w:r>
      <w:r w:rsidRPr="00483CC0">
        <w:rPr>
          <w:rFonts w:ascii="Palemonas" w:hAnsi="Palemonas"/>
          <w:szCs w:val="24"/>
          <w:vertAlign w:val="subscript"/>
          <w:lang w:eastAsia="lt-LT"/>
        </w:rPr>
        <w:t>(paros)</w:t>
      </w:r>
      <w:r w:rsidRPr="00483CC0">
        <w:rPr>
          <w:rFonts w:ascii="Palemonas" w:hAnsi="Palemonas"/>
          <w:szCs w:val="24"/>
          <w:lang w:eastAsia="lt-LT"/>
        </w:rPr>
        <w:t xml:space="preserve"> </w:t>
      </w:r>
      <w:r w:rsidRPr="00483CC0">
        <w:rPr>
          <w:rFonts w:ascii="Palemonas" w:hAnsi="Palemonas"/>
          <w:szCs w:val="24"/>
          <w:lang w:val="en-US" w:eastAsia="lt-LT"/>
        </w:rPr>
        <w:t>=</w:t>
      </w:r>
      <w:r w:rsidRPr="00483CC0">
        <w:rPr>
          <w:rFonts w:ascii="Palemonas" w:hAnsi="Palemonas"/>
          <w:szCs w:val="24"/>
          <w:lang w:eastAsia="lt-LT"/>
        </w:rPr>
        <w:t xml:space="preserve"> </w:t>
      </w:r>
      <w:r w:rsidR="002F636A" w:rsidRPr="00483CC0">
        <w:rPr>
          <w:rFonts w:ascii="Palemonas" w:hAnsi="Palemonas"/>
          <w:szCs w:val="24"/>
          <w:lang w:eastAsia="lt-LT"/>
        </w:rPr>
        <w:t>460</w:t>
      </w:r>
      <w:r w:rsidRPr="00483CC0">
        <w:rPr>
          <w:rFonts w:ascii="Palemonas" w:hAnsi="Palemonas"/>
          <w:szCs w:val="24"/>
          <w:lang w:eastAsia="lt-LT"/>
        </w:rPr>
        <w:t xml:space="preserve"> m</w:t>
      </w:r>
      <w:r w:rsidRPr="00483CC0">
        <w:rPr>
          <w:rFonts w:ascii="Palemonas" w:hAnsi="Palemonas"/>
          <w:szCs w:val="24"/>
          <w:vertAlign w:val="superscript"/>
          <w:lang w:eastAsia="lt-LT"/>
        </w:rPr>
        <w:t>3</w:t>
      </w:r>
      <w:r w:rsidRPr="00483CC0">
        <w:rPr>
          <w:rFonts w:ascii="Palemonas" w:hAnsi="Palemonas"/>
          <w:szCs w:val="24"/>
          <w:lang w:eastAsia="lt-LT"/>
        </w:rPr>
        <w:t xml:space="preserve"> × </w:t>
      </w:r>
      <w:r w:rsidR="00483CC0" w:rsidRPr="00483CC0">
        <w:rPr>
          <w:rFonts w:ascii="Palemonas" w:hAnsi="Palemonas"/>
          <w:szCs w:val="24"/>
          <w:lang w:eastAsia="lt-LT"/>
        </w:rPr>
        <w:t>9,21</w:t>
      </w:r>
      <w:r w:rsidRPr="00483CC0">
        <w:rPr>
          <w:rFonts w:ascii="Palemonas" w:hAnsi="Palemonas"/>
          <w:szCs w:val="24"/>
          <w:lang w:eastAsia="lt-LT"/>
        </w:rPr>
        <w:t xml:space="preserve"> mg/l </w:t>
      </w:r>
      <w:r w:rsidR="00072F40" w:rsidRPr="00072F40">
        <w:rPr>
          <w:rFonts w:ascii="Palemonas" w:hAnsi="Palemonas"/>
          <w:szCs w:val="24"/>
          <w:lang w:eastAsia="lt-LT"/>
        </w:rPr>
        <w:t>×</w:t>
      </w:r>
      <w:r w:rsidR="00072F40">
        <w:rPr>
          <w:rFonts w:ascii="Palemonas" w:hAnsi="Palemonas"/>
          <w:szCs w:val="24"/>
          <w:lang w:eastAsia="lt-LT"/>
        </w:rPr>
        <w:t xml:space="preserve"> 1,5 </w:t>
      </w:r>
      <w:r w:rsidRPr="00483CC0">
        <w:rPr>
          <w:rFonts w:ascii="Palemonas" w:hAnsi="Palemonas"/>
          <w:szCs w:val="24"/>
          <w:lang w:eastAsia="lt-LT"/>
        </w:rPr>
        <w:t>: 10</w:t>
      </w:r>
      <w:r w:rsidRPr="00483CC0">
        <w:rPr>
          <w:rFonts w:ascii="Palemonas" w:hAnsi="Palemonas"/>
          <w:szCs w:val="24"/>
          <w:vertAlign w:val="superscript"/>
          <w:lang w:eastAsia="lt-LT"/>
        </w:rPr>
        <w:t>6</w:t>
      </w:r>
      <w:r w:rsidRPr="00483CC0">
        <w:rPr>
          <w:rFonts w:ascii="Palemonas" w:hAnsi="Palemonas"/>
          <w:szCs w:val="24"/>
          <w:lang w:eastAsia="lt-LT"/>
        </w:rPr>
        <w:t xml:space="preserve"> = 0,</w:t>
      </w:r>
      <w:r w:rsidR="00483CC0" w:rsidRPr="00483CC0">
        <w:rPr>
          <w:rFonts w:ascii="Palemonas" w:hAnsi="Palemonas"/>
          <w:szCs w:val="24"/>
          <w:lang w:eastAsia="lt-LT"/>
        </w:rPr>
        <w:t>00</w:t>
      </w:r>
      <w:r w:rsidR="00072F40">
        <w:rPr>
          <w:rFonts w:ascii="Palemonas" w:hAnsi="Palemonas"/>
          <w:szCs w:val="24"/>
          <w:lang w:eastAsia="lt-LT"/>
        </w:rPr>
        <w:t>64</w:t>
      </w:r>
      <w:r w:rsidRPr="00483CC0">
        <w:rPr>
          <w:rFonts w:ascii="Palemonas" w:hAnsi="Palemonas"/>
          <w:szCs w:val="24"/>
          <w:lang w:eastAsia="lt-LT"/>
        </w:rPr>
        <w:t xml:space="preserve"> t/d</w:t>
      </w:r>
    </w:p>
    <w:p w:rsidR="0086272A" w:rsidRPr="00483CC0" w:rsidRDefault="0086272A" w:rsidP="0086272A">
      <w:pPr>
        <w:spacing w:line="360" w:lineRule="auto"/>
        <w:ind w:firstLine="284"/>
        <w:jc w:val="both"/>
        <w:rPr>
          <w:rFonts w:ascii="Palemonas" w:hAnsi="Palemonas"/>
          <w:szCs w:val="24"/>
          <w:lang w:eastAsia="lt-LT"/>
        </w:rPr>
      </w:pPr>
      <w:proofErr w:type="spellStart"/>
      <w:r w:rsidRPr="00483CC0">
        <w:rPr>
          <w:szCs w:val="24"/>
        </w:rPr>
        <w:t>P</w:t>
      </w:r>
      <w:r w:rsidRPr="00483CC0">
        <w:rPr>
          <w:szCs w:val="24"/>
          <w:vertAlign w:val="subscript"/>
        </w:rPr>
        <w:t>bendras</w:t>
      </w:r>
      <w:proofErr w:type="spellEnd"/>
      <w:r w:rsidRPr="00483CC0">
        <w:rPr>
          <w:rFonts w:ascii="Palemonas" w:hAnsi="Palemonas"/>
          <w:szCs w:val="24"/>
          <w:lang w:eastAsia="lt-LT"/>
        </w:rPr>
        <w:t xml:space="preserve"> </w:t>
      </w:r>
      <w:r w:rsidRPr="00483CC0">
        <w:rPr>
          <w:rFonts w:ascii="Palemonas" w:hAnsi="Palemonas"/>
          <w:szCs w:val="24"/>
          <w:vertAlign w:val="subscript"/>
          <w:lang w:eastAsia="lt-LT"/>
        </w:rPr>
        <w:t>(paros)</w:t>
      </w:r>
      <w:r w:rsidRPr="00483CC0">
        <w:rPr>
          <w:rFonts w:ascii="Palemonas" w:hAnsi="Palemonas"/>
          <w:szCs w:val="24"/>
          <w:lang w:eastAsia="lt-LT"/>
        </w:rPr>
        <w:t xml:space="preserve"> </w:t>
      </w:r>
      <w:r w:rsidRPr="00483CC0">
        <w:rPr>
          <w:rFonts w:ascii="Palemonas" w:hAnsi="Palemonas"/>
          <w:szCs w:val="24"/>
          <w:lang w:val="en-US" w:eastAsia="lt-LT"/>
        </w:rPr>
        <w:t>=</w:t>
      </w:r>
      <w:r w:rsidRPr="00483CC0">
        <w:rPr>
          <w:rFonts w:ascii="Palemonas" w:hAnsi="Palemonas"/>
          <w:szCs w:val="24"/>
          <w:lang w:eastAsia="lt-LT"/>
        </w:rPr>
        <w:t xml:space="preserve"> </w:t>
      </w:r>
      <w:r w:rsidR="002F636A" w:rsidRPr="00483CC0">
        <w:rPr>
          <w:rFonts w:ascii="Palemonas" w:hAnsi="Palemonas"/>
          <w:szCs w:val="24"/>
          <w:lang w:eastAsia="lt-LT"/>
        </w:rPr>
        <w:t>460</w:t>
      </w:r>
      <w:r w:rsidRPr="00483CC0">
        <w:rPr>
          <w:rFonts w:ascii="Palemonas" w:hAnsi="Palemonas"/>
          <w:szCs w:val="24"/>
          <w:lang w:eastAsia="lt-LT"/>
        </w:rPr>
        <w:t xml:space="preserve"> m</w:t>
      </w:r>
      <w:r w:rsidRPr="00483CC0">
        <w:rPr>
          <w:rFonts w:ascii="Palemonas" w:hAnsi="Palemonas"/>
          <w:szCs w:val="24"/>
          <w:vertAlign w:val="superscript"/>
          <w:lang w:eastAsia="lt-LT"/>
        </w:rPr>
        <w:t>3</w:t>
      </w:r>
      <w:r w:rsidRPr="00483CC0">
        <w:rPr>
          <w:rFonts w:ascii="Palemonas" w:hAnsi="Palemonas"/>
          <w:szCs w:val="24"/>
          <w:lang w:eastAsia="lt-LT"/>
        </w:rPr>
        <w:t xml:space="preserve"> × </w:t>
      </w:r>
      <w:r w:rsidR="00483CC0" w:rsidRPr="00483CC0">
        <w:rPr>
          <w:rFonts w:ascii="Palemonas" w:hAnsi="Palemonas"/>
          <w:szCs w:val="24"/>
          <w:lang w:eastAsia="lt-LT"/>
        </w:rPr>
        <w:t>0,43</w:t>
      </w:r>
      <w:r w:rsidRPr="00483CC0">
        <w:rPr>
          <w:rFonts w:ascii="Palemonas" w:hAnsi="Palemonas"/>
          <w:szCs w:val="24"/>
          <w:lang w:eastAsia="lt-LT"/>
        </w:rPr>
        <w:t xml:space="preserve"> mg/l </w:t>
      </w:r>
      <w:r w:rsidR="00072F40" w:rsidRPr="00072F40">
        <w:rPr>
          <w:rFonts w:ascii="Palemonas" w:hAnsi="Palemonas"/>
          <w:szCs w:val="24"/>
          <w:lang w:eastAsia="lt-LT"/>
        </w:rPr>
        <w:t>×</w:t>
      </w:r>
      <w:r w:rsidR="00072F40">
        <w:rPr>
          <w:rFonts w:ascii="Palemonas" w:hAnsi="Palemonas"/>
          <w:szCs w:val="24"/>
          <w:lang w:eastAsia="lt-LT"/>
        </w:rPr>
        <w:t xml:space="preserve"> 1,5 </w:t>
      </w:r>
      <w:r w:rsidRPr="00483CC0">
        <w:rPr>
          <w:rFonts w:ascii="Palemonas" w:hAnsi="Palemonas"/>
          <w:szCs w:val="24"/>
          <w:lang w:eastAsia="lt-LT"/>
        </w:rPr>
        <w:t>: 10</w:t>
      </w:r>
      <w:r w:rsidRPr="00483CC0">
        <w:rPr>
          <w:rFonts w:ascii="Palemonas" w:hAnsi="Palemonas"/>
          <w:szCs w:val="24"/>
          <w:vertAlign w:val="superscript"/>
          <w:lang w:eastAsia="lt-LT"/>
        </w:rPr>
        <w:t>6</w:t>
      </w:r>
      <w:r w:rsidRPr="00483CC0">
        <w:rPr>
          <w:rFonts w:ascii="Palemonas" w:hAnsi="Palemonas"/>
          <w:szCs w:val="24"/>
          <w:lang w:eastAsia="lt-LT"/>
        </w:rPr>
        <w:t xml:space="preserve"> = 0,</w:t>
      </w:r>
      <w:r w:rsidR="00483CC0" w:rsidRPr="00483CC0">
        <w:rPr>
          <w:rFonts w:ascii="Palemonas" w:hAnsi="Palemonas"/>
          <w:szCs w:val="24"/>
          <w:lang w:eastAsia="lt-LT"/>
        </w:rPr>
        <w:t>000</w:t>
      </w:r>
      <w:r w:rsidR="00072F40">
        <w:rPr>
          <w:rFonts w:ascii="Palemonas" w:hAnsi="Palemonas"/>
          <w:szCs w:val="24"/>
          <w:lang w:eastAsia="lt-LT"/>
        </w:rPr>
        <w:t>3</w:t>
      </w:r>
      <w:r w:rsidRPr="00483CC0">
        <w:rPr>
          <w:rFonts w:ascii="Palemonas" w:hAnsi="Palemonas"/>
          <w:szCs w:val="24"/>
          <w:lang w:eastAsia="lt-LT"/>
        </w:rPr>
        <w:t xml:space="preserve"> t/d</w:t>
      </w:r>
    </w:p>
    <w:p w:rsidR="0086272A" w:rsidRDefault="0086272A" w:rsidP="0086272A">
      <w:pPr>
        <w:spacing w:line="360" w:lineRule="auto"/>
        <w:ind w:firstLine="284"/>
        <w:jc w:val="both"/>
        <w:rPr>
          <w:rFonts w:ascii="Palemonas" w:hAnsi="Palemonas"/>
          <w:color w:val="262626"/>
          <w:szCs w:val="24"/>
          <w:lang w:eastAsia="lt-LT"/>
        </w:rPr>
      </w:pPr>
    </w:p>
    <w:p w:rsidR="004F6CAD" w:rsidRDefault="004F6CAD" w:rsidP="000C4704">
      <w:pPr>
        <w:spacing w:line="360" w:lineRule="auto"/>
        <w:ind w:firstLine="284"/>
        <w:jc w:val="both"/>
        <w:rPr>
          <w:rFonts w:ascii="Palemonas" w:hAnsi="Palemonas"/>
          <w:color w:val="262626"/>
          <w:szCs w:val="22"/>
          <w:lang w:eastAsia="lt-LT"/>
        </w:rPr>
      </w:pPr>
      <w:r w:rsidRPr="004F6CAD">
        <w:rPr>
          <w:rFonts w:ascii="Palemonas" w:hAnsi="Palemonas"/>
          <w:color w:val="262626"/>
          <w:szCs w:val="22"/>
          <w:lang w:eastAsia="lt-LT"/>
        </w:rPr>
        <w:t xml:space="preserve">Įgyvendinus </w:t>
      </w:r>
      <w:r w:rsidR="00D86357">
        <w:rPr>
          <w:rFonts w:ascii="Palemonas" w:hAnsi="Palemonas"/>
          <w:color w:val="262626"/>
          <w:szCs w:val="22"/>
          <w:lang w:eastAsia="lt-LT"/>
        </w:rPr>
        <w:t xml:space="preserve">gamybinių </w:t>
      </w:r>
      <w:r w:rsidRPr="004F6CAD">
        <w:rPr>
          <w:rFonts w:ascii="Palemonas" w:hAnsi="Palemonas"/>
          <w:color w:val="262626"/>
          <w:szCs w:val="22"/>
          <w:lang w:eastAsia="lt-LT"/>
        </w:rPr>
        <w:t xml:space="preserve">nuotekų biologinio valymo įrenginių statybos projektą bus pasiektas pagal reikalavimus nuotekų išvalymo laipsnis ir taip į aplinką pateks minimalūs teršiančių medžiagų kiekiai bei neturės neigiamos įtakos </w:t>
      </w:r>
      <w:r w:rsidR="008223DB">
        <w:rPr>
          <w:rFonts w:ascii="Palemonas" w:hAnsi="Palemonas"/>
          <w:color w:val="262626"/>
          <w:szCs w:val="22"/>
          <w:lang w:eastAsia="lt-LT"/>
        </w:rPr>
        <w:t>Ž-1</w:t>
      </w:r>
      <w:r w:rsidRPr="004F6CAD">
        <w:rPr>
          <w:rFonts w:ascii="Palemonas" w:hAnsi="Palemonas"/>
          <w:color w:val="262626"/>
          <w:szCs w:val="22"/>
          <w:lang w:eastAsia="lt-LT"/>
        </w:rPr>
        <w:t xml:space="preserve"> upės kokybei pagal BDS</w:t>
      </w:r>
      <w:r w:rsidRPr="004F6CAD">
        <w:rPr>
          <w:rFonts w:ascii="Palemonas" w:hAnsi="Palemonas"/>
          <w:color w:val="262626"/>
          <w:szCs w:val="22"/>
          <w:vertAlign w:val="subscript"/>
          <w:lang w:eastAsia="lt-LT"/>
        </w:rPr>
        <w:t>7</w:t>
      </w:r>
      <w:r w:rsidRPr="004F6CAD">
        <w:rPr>
          <w:rFonts w:ascii="Palemonas" w:hAnsi="Palemonas"/>
          <w:color w:val="262626"/>
          <w:szCs w:val="22"/>
          <w:lang w:eastAsia="lt-LT"/>
        </w:rPr>
        <w:t>,</w:t>
      </w:r>
      <w:r w:rsidRPr="004F6CAD">
        <w:rPr>
          <w:rFonts w:ascii="Palemonas" w:hAnsi="Palemonas"/>
          <w:color w:val="262626"/>
          <w:szCs w:val="22"/>
          <w:vertAlign w:val="subscript"/>
          <w:lang w:eastAsia="lt-LT"/>
        </w:rPr>
        <w:t xml:space="preserve"> </w:t>
      </w:r>
      <w:proofErr w:type="spellStart"/>
      <w:r w:rsidRPr="004F6CAD">
        <w:rPr>
          <w:rFonts w:ascii="Palemonas" w:hAnsi="Palemonas"/>
          <w:color w:val="262626"/>
          <w:szCs w:val="22"/>
          <w:lang w:eastAsia="lt-LT"/>
        </w:rPr>
        <w:t>bedrą</w:t>
      </w:r>
      <w:proofErr w:type="spellEnd"/>
      <w:r w:rsidRPr="004F6CAD">
        <w:rPr>
          <w:rFonts w:ascii="Palemonas" w:hAnsi="Palemonas"/>
          <w:color w:val="262626"/>
          <w:szCs w:val="22"/>
          <w:lang w:eastAsia="lt-LT"/>
        </w:rPr>
        <w:t xml:space="preserve"> azotą ir bendrą fosforą.</w:t>
      </w:r>
    </w:p>
    <w:p w:rsidR="000C4704" w:rsidRPr="004F6CAD" w:rsidRDefault="000C4704" w:rsidP="000C4704">
      <w:pPr>
        <w:spacing w:line="360" w:lineRule="auto"/>
        <w:ind w:firstLine="284"/>
        <w:jc w:val="both"/>
        <w:rPr>
          <w:rFonts w:ascii="Palemonas" w:hAnsi="Palemonas"/>
          <w:color w:val="262626"/>
          <w:szCs w:val="22"/>
          <w:lang w:eastAsia="lt-LT"/>
        </w:rPr>
      </w:pPr>
      <w:r>
        <w:rPr>
          <w:rFonts w:ascii="Palemonas" w:hAnsi="Palemonas"/>
          <w:color w:val="262626"/>
          <w:szCs w:val="22"/>
          <w:lang w:eastAsia="lt-LT"/>
        </w:rPr>
        <w:t>Pagal LR AM 2</w:t>
      </w:r>
      <w:r w:rsidRPr="000C4704">
        <w:t>006 m. gegužės 17 d.</w:t>
      </w:r>
      <w:r>
        <w:t xml:space="preserve"> įsakymo  </w:t>
      </w:r>
      <w:r w:rsidRPr="000C4704">
        <w:t>Nr. D1-236</w:t>
      </w:r>
      <w:r>
        <w:t xml:space="preserve"> „D</w:t>
      </w:r>
      <w:r w:rsidRPr="000C4704">
        <w:t>ėl nuotekų tvarkymo reglamento patvirtinimo</w:t>
      </w:r>
      <w:r>
        <w:t xml:space="preserve">“ </w:t>
      </w:r>
      <w:r w:rsidRPr="000C4704">
        <w:rPr>
          <w:rFonts w:ascii="Palemonas" w:hAnsi="Palemonas"/>
          <w:color w:val="262626"/>
          <w:szCs w:val="22"/>
          <w:lang w:eastAsia="lt-LT"/>
        </w:rPr>
        <w:t>12</w:t>
      </w:r>
      <w:r>
        <w:rPr>
          <w:rFonts w:ascii="Palemonas" w:hAnsi="Palemonas"/>
          <w:color w:val="262626"/>
          <w:szCs w:val="22"/>
          <w:lang w:eastAsia="lt-LT"/>
        </w:rPr>
        <w:t xml:space="preserve"> punktą </w:t>
      </w:r>
      <w:r w:rsidRPr="000C4704">
        <w:rPr>
          <w:rFonts w:ascii="Palemonas" w:hAnsi="Palemonas"/>
          <w:color w:val="262626"/>
          <w:szCs w:val="22"/>
          <w:lang w:eastAsia="lt-LT"/>
        </w:rPr>
        <w:t>Planuojamų išleisti nuotekų kiekis (debitas) nėra reglamentuojamas (išskyrus atvejus, kai išleidžiamų nuotekų kiekį riboja priimtuvo hidraulinės galimybės)</w:t>
      </w:r>
      <w:r>
        <w:rPr>
          <w:rFonts w:ascii="Palemonas" w:hAnsi="Palemonas"/>
          <w:color w:val="262626"/>
          <w:szCs w:val="22"/>
          <w:lang w:eastAsia="lt-LT"/>
        </w:rPr>
        <w:t>. Šiuo atveju gamybinės nuotekos bus išleidžiamos į tą patį Ž-1 upel</w:t>
      </w:r>
      <w:r w:rsidR="00AF13F8">
        <w:rPr>
          <w:rFonts w:ascii="Palemonas" w:hAnsi="Palemonas"/>
          <w:color w:val="262626"/>
          <w:szCs w:val="22"/>
          <w:lang w:eastAsia="lt-LT"/>
        </w:rPr>
        <w:t>į, į kurį išleidžiamos ir dabar tik</w:t>
      </w:r>
      <w:r>
        <w:rPr>
          <w:rFonts w:ascii="Palemonas" w:hAnsi="Palemonas"/>
          <w:color w:val="262626"/>
          <w:szCs w:val="22"/>
          <w:lang w:eastAsia="lt-LT"/>
        </w:rPr>
        <w:t xml:space="preserve"> keliais metrais žemiau</w:t>
      </w:r>
      <w:r w:rsidR="00AF13F8">
        <w:rPr>
          <w:rFonts w:ascii="Palemonas" w:hAnsi="Palemonas"/>
          <w:color w:val="262626"/>
          <w:szCs w:val="22"/>
          <w:lang w:eastAsia="lt-LT"/>
        </w:rPr>
        <w:t>.</w:t>
      </w:r>
      <w:r>
        <w:rPr>
          <w:rFonts w:ascii="Palemonas" w:hAnsi="Palemonas"/>
          <w:color w:val="262626"/>
          <w:szCs w:val="22"/>
          <w:lang w:eastAsia="lt-LT"/>
        </w:rPr>
        <w:t xml:space="preserve"> Nuotekų kiekis nesikeis ir išliks toks pats. </w:t>
      </w:r>
    </w:p>
    <w:p w:rsidR="00E71591" w:rsidRDefault="00E71591" w:rsidP="000C4704">
      <w:pPr>
        <w:spacing w:line="360" w:lineRule="auto"/>
      </w:pPr>
    </w:p>
    <w:p w:rsidR="00AE1E17" w:rsidRDefault="00AE1E17" w:rsidP="00817568"/>
    <w:p w:rsidR="00072F40" w:rsidRDefault="00072F40" w:rsidP="00817568"/>
    <w:p w:rsidR="00072F40" w:rsidRDefault="00072F40" w:rsidP="00817568"/>
    <w:p w:rsidR="00072F40" w:rsidRDefault="00072F40" w:rsidP="00817568"/>
    <w:p w:rsidR="00072F40" w:rsidRDefault="00072F40" w:rsidP="00817568"/>
    <w:p w:rsidR="00072F40" w:rsidRDefault="00072F40" w:rsidP="00817568"/>
    <w:p w:rsidR="00072F40" w:rsidRDefault="00072F40" w:rsidP="00817568"/>
    <w:p w:rsidR="00072F40" w:rsidRDefault="00072F40" w:rsidP="00817568"/>
    <w:p w:rsidR="00072F40" w:rsidRDefault="00072F40" w:rsidP="00817568"/>
    <w:p w:rsidR="00072F40" w:rsidRDefault="00072F40" w:rsidP="00817568"/>
    <w:p w:rsidR="00072F40" w:rsidRDefault="00072F40" w:rsidP="00817568"/>
    <w:p w:rsidR="00072F40" w:rsidRDefault="00072F40" w:rsidP="00817568"/>
    <w:p w:rsidR="00072F40" w:rsidRDefault="00072F40" w:rsidP="00817568"/>
    <w:p w:rsidR="00072F40" w:rsidRDefault="00072F40" w:rsidP="00817568"/>
    <w:p w:rsidR="00AE1E17" w:rsidRDefault="00AE1E17" w:rsidP="00817568"/>
    <w:p w:rsidR="00AE1E17" w:rsidRDefault="00AE1E17" w:rsidP="00817568"/>
    <w:p w:rsidR="00AE1E17" w:rsidRDefault="00AE1E17" w:rsidP="00817568"/>
    <w:p w:rsidR="00AE1E17" w:rsidRDefault="00AE1E17" w:rsidP="00817568"/>
    <w:p w:rsidR="00AE1E17" w:rsidRDefault="00AE1E17" w:rsidP="00AE1E17">
      <w:pPr>
        <w:spacing w:line="360" w:lineRule="auto"/>
      </w:pPr>
      <w:r>
        <w:t>Skaičiavimus atliko:</w:t>
      </w:r>
    </w:p>
    <w:p w:rsidR="00AE1E17" w:rsidRDefault="00AE1E17" w:rsidP="00AE1E17">
      <w:pPr>
        <w:spacing w:line="360" w:lineRule="auto"/>
      </w:pPr>
      <w:r>
        <w:t>MB „Aplinkosaugos specialistai“</w:t>
      </w:r>
    </w:p>
    <w:p w:rsidR="00AF708B" w:rsidRDefault="00AE1E17" w:rsidP="00072F40">
      <w:pPr>
        <w:spacing w:line="360" w:lineRule="auto"/>
      </w:pPr>
      <w:r>
        <w:t>Direktorius</w:t>
      </w:r>
      <w:r>
        <w:tab/>
      </w:r>
      <w:r>
        <w:tab/>
      </w:r>
      <w:r>
        <w:tab/>
      </w:r>
      <w:r>
        <w:tab/>
      </w:r>
      <w:r>
        <w:tab/>
        <w:t>Tomas Semėnas</w:t>
      </w:r>
    </w:p>
    <w:sectPr w:rsidR="00AF708B">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alemonas">
    <w:altName w:val="Times New Roman"/>
    <w:charset w:val="00"/>
    <w:family w:val="roman"/>
    <w:pitch w:val="variable"/>
    <w:sig w:usb0="00000001" w:usb1="500028EF" w:usb2="00000024" w:usb3="00000000" w:csb0="000000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F774D"/>
    <w:multiLevelType w:val="hybridMultilevel"/>
    <w:tmpl w:val="1A6E2F9C"/>
    <w:lvl w:ilvl="0" w:tplc="BF26A0CE">
      <w:start w:val="1"/>
      <w:numFmt w:val="bullet"/>
      <w:lvlText w:val=""/>
      <w:lvlJc w:val="left"/>
      <w:pPr>
        <w:ind w:left="1288" w:hanging="360"/>
      </w:pPr>
      <w:rPr>
        <w:rFonts w:ascii="Symbol" w:hAnsi="Symbol" w:hint="default"/>
        <w:color w:val="1F497D" w:themeColor="text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9B6"/>
    <w:rsid w:val="00000B2C"/>
    <w:rsid w:val="000338F3"/>
    <w:rsid w:val="00045BC3"/>
    <w:rsid w:val="00072F40"/>
    <w:rsid w:val="0008141A"/>
    <w:rsid w:val="000C4704"/>
    <w:rsid w:val="00107CEB"/>
    <w:rsid w:val="001439DE"/>
    <w:rsid w:val="002838ED"/>
    <w:rsid w:val="00284F06"/>
    <w:rsid w:val="0028501B"/>
    <w:rsid w:val="002D01B9"/>
    <w:rsid w:val="002E4E56"/>
    <w:rsid w:val="002F636A"/>
    <w:rsid w:val="002F7189"/>
    <w:rsid w:val="00361401"/>
    <w:rsid w:val="003A097D"/>
    <w:rsid w:val="003B74ED"/>
    <w:rsid w:val="00415941"/>
    <w:rsid w:val="00417365"/>
    <w:rsid w:val="00465CDC"/>
    <w:rsid w:val="00483CC0"/>
    <w:rsid w:val="00485D46"/>
    <w:rsid w:val="004F6CAD"/>
    <w:rsid w:val="005479D9"/>
    <w:rsid w:val="005639B6"/>
    <w:rsid w:val="005E11B5"/>
    <w:rsid w:val="00635F27"/>
    <w:rsid w:val="00677F5F"/>
    <w:rsid w:val="006B1FFE"/>
    <w:rsid w:val="007272CB"/>
    <w:rsid w:val="007859F5"/>
    <w:rsid w:val="00817568"/>
    <w:rsid w:val="008223DB"/>
    <w:rsid w:val="0086272A"/>
    <w:rsid w:val="008F5F16"/>
    <w:rsid w:val="00937185"/>
    <w:rsid w:val="009E4E62"/>
    <w:rsid w:val="009F6DA0"/>
    <w:rsid w:val="00A703AA"/>
    <w:rsid w:val="00AB711A"/>
    <w:rsid w:val="00AE1E17"/>
    <w:rsid w:val="00AF13F8"/>
    <w:rsid w:val="00AF708B"/>
    <w:rsid w:val="00B57B22"/>
    <w:rsid w:val="00B93904"/>
    <w:rsid w:val="00BC0E0F"/>
    <w:rsid w:val="00C70A64"/>
    <w:rsid w:val="00CD3077"/>
    <w:rsid w:val="00CD52B7"/>
    <w:rsid w:val="00D25102"/>
    <w:rsid w:val="00D31D64"/>
    <w:rsid w:val="00D86357"/>
    <w:rsid w:val="00DE70B0"/>
    <w:rsid w:val="00E412DD"/>
    <w:rsid w:val="00E71591"/>
    <w:rsid w:val="00ED3125"/>
    <w:rsid w:val="00FC1AC2"/>
    <w:rsid w:val="00FC5E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8459C7-734D-4E16-B1BD-D4305C77A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639B6"/>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5639B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639B6"/>
    <w:rPr>
      <w:rFonts w:ascii="Tahoma" w:eastAsia="Times New Roman" w:hAnsi="Tahoma" w:cs="Tahoma"/>
      <w:sz w:val="16"/>
      <w:szCs w:val="16"/>
    </w:rPr>
  </w:style>
  <w:style w:type="table" w:styleId="Lentelstinklelis">
    <w:name w:val="Table Grid"/>
    <w:basedOn w:val="prastojilentel"/>
    <w:uiPriority w:val="59"/>
    <w:rsid w:val="00817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tar.lt/portal/lt/legalAct/TAR.C522C0EA728C"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5280</Words>
  <Characters>3010</Characters>
  <Application>Microsoft Office Word</Application>
  <DocSecurity>0</DocSecurity>
  <Lines>25</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dc:creator>
  <cp:lastModifiedBy>Laimutė Juraitytė</cp:lastModifiedBy>
  <cp:revision>2</cp:revision>
  <cp:lastPrinted>2018-10-17T10:30:00Z</cp:lastPrinted>
  <dcterms:created xsi:type="dcterms:W3CDTF">2018-11-06T08:08:00Z</dcterms:created>
  <dcterms:modified xsi:type="dcterms:W3CDTF">2018-11-06T08:08:00Z</dcterms:modified>
</cp:coreProperties>
</file>